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firstLine="709"/>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Куиз А.А.,</w:t>
      </w:r>
    </w:p>
    <w:p w:rsidR="00000000" w:rsidDel="00000000" w:rsidP="00000000" w:rsidRDefault="00000000" w:rsidRPr="00000000" w14:paraId="00000002">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ФГБОУ ВО «Адыгейский государственный университет»</w:t>
      </w:r>
    </w:p>
    <w:p w:rsidR="00000000" w:rsidDel="00000000" w:rsidP="00000000" w:rsidRDefault="00000000" w:rsidRPr="00000000" w14:paraId="00000003">
      <w:pPr>
        <w:spacing w:after="0" w:line="360" w:lineRule="auto"/>
        <w:ind w:firstLine="709"/>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Научный руководитель: Гвашева Б.З.</w:t>
      </w:r>
      <w:r w:rsidDel="00000000" w:rsidR="00000000" w:rsidRPr="00000000">
        <w:rPr>
          <w:rtl w:val="0"/>
        </w:rPr>
      </w:r>
    </w:p>
    <w:p w:rsidR="00000000" w:rsidDel="00000000" w:rsidP="00000000" w:rsidRDefault="00000000" w:rsidRPr="00000000" w14:paraId="00000004">
      <w:pPr>
        <w:spacing w:after="0" w:line="360" w:lineRule="auto"/>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hd w:fill="ffffff" w:val="clear"/>
        <w:tabs>
          <w:tab w:val="left" w:leader="none" w:pos="7140"/>
        </w:tabs>
        <w:spacing w:after="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ОСОБЕННОСТИ ПРАВОВОГО СТАТУСА ВЫСШЕГО ДОЛЖНОСТНОГО ЛИЦА СУБЪЕКТА РОССИЙСКОЙ ФЕДЕРАЦИИ </w:t>
      </w:r>
    </w:p>
    <w:p w:rsidR="00000000" w:rsidDel="00000000" w:rsidP="00000000" w:rsidRDefault="00000000" w:rsidRPr="00000000" w14:paraId="00000006">
      <w:pPr>
        <w:shd w:fill="ffffff" w:val="clear"/>
        <w:tabs>
          <w:tab w:val="left" w:leader="none" w:pos="7140"/>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современных условиях трансформации российской государственности вопрос о правовом статусе высшего должностного лица региона приобретает особую значимость. Реформы системы публичной власти, конституционные поправки 2020 года, унификация регионального законодательства и усиление вертикали исполнительной власти создают новую правовую реальность, требующую переосмысления традиционных подходов. Высшее должностное лицо субъекта РФ выступает не просто административным руководителем, а ключевым актором федеративных отношений, чей статус определяет эффективность взаимодействия между центром и регионами, качество управления на местах и уровень реализации конституционных прав граждан.</w:t>
      </w:r>
    </w:p>
    <w:p w:rsidR="00000000" w:rsidDel="00000000" w:rsidP="00000000" w:rsidRDefault="00000000" w:rsidRPr="00000000" w14:paraId="00000007">
      <w:pPr>
        <w:shd w:fill="ffffff" w:val="clear"/>
        <w:tabs>
          <w:tab w:val="left" w:leader="none" w:pos="7140"/>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Федеральный закон № 184-ФЗ от 1999 года закрепляет дефиницию высшего должностного лица региона как руководителя высшего исполнительного органа государственной власти субъекта РФ. Подобная законодательная конструкция, безусловно, упрощает правоприменительную практику и обеспечивает единообразие в организации властных институтов.</w:t>
      </w:r>
    </w:p>
    <w:p w:rsidR="00000000" w:rsidDel="00000000" w:rsidP="00000000" w:rsidRDefault="00000000" w:rsidRPr="00000000" w14:paraId="00000008">
      <w:pPr>
        <w:shd w:fill="ffffff" w:val="clear"/>
        <w:tabs>
          <w:tab w:val="left" w:leader="none" w:pos="7140"/>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Правовой статус высшего должностного лица субъекта Федерации представляет собой комплексную категорию, включающую его юридическое положение, определяемое совокупностью норм, регулирующих возникновение и прекращение полномочий, компетенцию, гарантии деятельности и механизмы ответственности. В широком понимании это положение гражданина, возглавляющего исполнительную власть региона, отражающее его социальные возможности через систему законодательно закрепленных прав и обязанностей. Центральным элементом статуса выступает компетенция — совокупность властных полномочий, задач и функций, реализуемых в установленных процедурах. Структурно статус можно представить как единство целевого блока (стратегические цели регионального развития), компетенционного (предметы ведения и полномочия), организационного (порядок наделения полномочиями, формирования аппарата, взаимодействия с иными органами) и блока ответственности с соответствующими гарантиями. При этом гарантии следует трактовать не как личные привилегии, а как правовые инструменты, обеспечивающие стабильность функционирования института власти и защиту законных интересов как самого должностного лица, так и общества.</w:t>
      </w:r>
    </w:p>
    <w:p w:rsidR="00000000" w:rsidDel="00000000" w:rsidP="00000000" w:rsidRDefault="00000000" w:rsidRPr="00000000" w14:paraId="00000009">
      <w:pPr>
        <w:shd w:fill="ffffff" w:val="clear"/>
        <w:tabs>
          <w:tab w:val="left" w:leader="none" w:pos="7140"/>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Специфика статуса проявляется в вариативности наименований должностей в разных субъектах Федерации (губернатор, глава, президент республики), что исторически обусловлено особенностями государственно-правового статуса регионов. Однако, согласно конституционному принципу равноправия субъектов РФ, различия в титулах не влекут различий в объеме полномочий во взаимоотношениях с федеральными органами власти. Ключевые задачи, решаемые высшим должностным лицом, носят двойственный характер: с одной стороны, это обеспечение социально-экономического развития региона с учетом его специфики, с другой — участие в реализации единой государственной политики в сферах финансов, образования, здравоохранения, экологии и иных областях совместного ведения.</w:t>
      </w:r>
    </w:p>
    <w:p w:rsidR="00000000" w:rsidDel="00000000" w:rsidP="00000000" w:rsidRDefault="00000000" w:rsidRPr="00000000" w14:paraId="0000000A">
      <w:pPr>
        <w:shd w:fill="ffffff" w:val="clear"/>
        <w:tabs>
          <w:tab w:val="left" w:leader="none" w:pos="7140"/>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Реализация этих задач осуществляется в постоянном взаимодействии с федеральным центром, региональным парламентом, органами местного самоуправления и институтами гражданского общества.</w:t>
      </w:r>
    </w:p>
    <w:p w:rsidR="00000000" w:rsidDel="00000000" w:rsidP="00000000" w:rsidRDefault="00000000" w:rsidRPr="00000000" w14:paraId="0000000B">
      <w:pPr>
        <w:shd w:fill="ffffff" w:val="clear"/>
        <w:tabs>
          <w:tab w:val="left" w:leader="none" w:pos="7140"/>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Полномочия высшего должностного лица охватывают несколько взаимосвязанных направлений. В нормотворческой сфере он обладает правом законодательной инициативы, подписывает или отклоняет законы регионального парламента, издает собственные правовые акты. Представительская функция предполагает представление интересов субъекта РФ во внешних связях, включая подписание межрегиональных соглашений и договоров с федеральными органами. </w:t>
      </w:r>
    </w:p>
    <w:p w:rsidR="00000000" w:rsidDel="00000000" w:rsidP="00000000" w:rsidRDefault="00000000" w:rsidRPr="00000000" w14:paraId="0000000C">
      <w:pPr>
        <w:shd w:fill="ffffff" w:val="clear"/>
        <w:tabs>
          <w:tab w:val="left" w:leader="none" w:pos="7140"/>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Особое значение в структуре статуса имеет институт досрочного прекращения полномочий, выступающий важнейшим механизмом конституционно-правовой ответственности. Федеральный закон № 184-ФЗ устанавливает исчерпывающий перечень оснований для утраты должности, включающий как объективные обстоятельства (смерть, состояние здоровья), так и политико-правовые факторы (отрешение Президентом РФ, выражение недоверия законодательным органом, отзыв избирателями). Расширение в последние годы полномочий федерального центра в части применения мер ответственности к региональным руководителям отражает тенденцию к укреплению единства системы публичной власти, однако одновременно актуализирует вопрос о балансе между централизацией контроля и сохранением элементов региональной самостоятельности.</w:t>
      </w:r>
    </w:p>
    <w:p w:rsidR="00000000" w:rsidDel="00000000" w:rsidP="00000000" w:rsidRDefault="00000000" w:rsidRPr="00000000" w14:paraId="0000000D">
      <w:pPr>
        <w:shd w:fill="ffffff" w:val="clear"/>
        <w:tabs>
          <w:tab w:val="left" w:leader="none" w:pos="7140"/>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Проведенный анализ позволяет констатировать, что правовой статус высшего должностного лица субъекта Российской Федерации представляет собой динамичную, многоаспектную категорию, находящуюся в процессе постоянного развития под влиянием конституционных реформ и изменений федеративной практики. Несмотря на внешнюю унификацию, статус сохраняет определенные особенности, обусловленные историческими, политическими и этнокультурными факторами развития отдельных регионов. </w:t>
      </w:r>
    </w:p>
    <w:p w:rsidR="00000000" w:rsidDel="00000000" w:rsidP="00000000" w:rsidRDefault="00000000" w:rsidRPr="00000000" w14:paraId="0000000E">
      <w:pPr>
        <w:shd w:fill="ffffff" w:val="clear"/>
        <w:tabs>
          <w:tab w:val="left" w:leader="none" w:pos="7140"/>
        </w:tabs>
        <w:spacing w:after="0" w:line="360" w:lineRule="auto"/>
        <w:ind w:firstLine="709"/>
        <w:jc w:val="center"/>
        <w:rPr>
          <w:rFonts w:ascii="Times New Roman" w:cs="Times New Roman" w:eastAsia="Times New Roman" w:hAnsi="Times New Roman"/>
          <w:sz w:val="28"/>
          <w:szCs w:val="28"/>
        </w:rPr>
        <w:sectPr>
          <w:headerReference r:id="rId7" w:type="default"/>
          <w:footerReference r:id="rId8" w:type="default"/>
          <w:pgSz w:h="16838" w:w="11906" w:orient="portrait"/>
          <w:pgMar w:bottom="1134" w:top="1134" w:left="1134" w:right="1134" w:header="709" w:footer="709"/>
          <w:pgNumType w:start="1"/>
        </w:sectPr>
      </w:pPr>
      <w:r w:rsidDel="00000000" w:rsidR="00000000" w:rsidRPr="00000000">
        <w:rPr>
          <w:rFonts w:ascii="Times New Roman" w:cs="Times New Roman" w:eastAsia="Times New Roman" w:hAnsi="Times New Roman"/>
          <w:b w:val="1"/>
          <w:bCs w:val="1"/>
          <w:sz w:val="28"/>
          <w:szCs w:val="28"/>
          <w:rtl w:val="0"/>
        </w:rPr>
        <w:t xml:space="preserve">Литература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numPr>
          <w:ilvl w:val="0"/>
          <w:numId w:val="1"/>
        </w:numPr>
        <w:shd w:fill="ffffff" w:val="clear"/>
        <w:tabs>
          <w:tab w:val="left" w:leader="none" w:pos="7140"/>
        </w:tabs>
        <w:spacing w:after="0" w:afterAutospacing="0" w:before="24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Конституция Российской Федерации: принята всенародным голосованием 12 декабря 1993 г. (ред. от 21.07.2014). – М. : Юрист, 2015. </w:t>
      </w:r>
    </w:p>
    <w:p w:rsidR="00000000" w:rsidDel="00000000" w:rsidP="00000000" w:rsidRDefault="00000000" w:rsidRPr="00000000" w14:paraId="00000010">
      <w:pPr>
        <w:numPr>
          <w:ilvl w:val="0"/>
          <w:numId w:val="1"/>
        </w:numPr>
        <w:shd w:fill="ffffff" w:val="clear"/>
        <w:tabs>
          <w:tab w:val="left" w:leader="none" w:pos="7140"/>
        </w:tabs>
        <w:spacing w:after="0" w:afterAutospacing="0" w:before="0" w:before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Бурданова А.С. Подробный иллюстрированный комментарий к Конституции РФ. М.: Юрайт, 2024</w:t>
      </w:r>
    </w:p>
    <w:p w:rsidR="00000000" w:rsidDel="00000000" w:rsidP="00000000" w:rsidRDefault="00000000" w:rsidRPr="00000000" w14:paraId="00000011">
      <w:pPr>
        <w:numPr>
          <w:ilvl w:val="0"/>
          <w:numId w:val="1"/>
        </w:numPr>
        <w:shd w:fill="ffffff" w:val="clear"/>
        <w:tabs>
          <w:tab w:val="left" w:leader="none" w:pos="7140"/>
        </w:tabs>
        <w:spacing w:after="0" w:afterAutospacing="0" w:before="0" w:before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Виноградов В.А. Конституционное право Российской Федерации. М.: Юрайт, 2025</w:t>
      </w:r>
    </w:p>
    <w:p w:rsidR="00000000" w:rsidDel="00000000" w:rsidP="00000000" w:rsidRDefault="00000000" w:rsidRPr="00000000" w14:paraId="00000012">
      <w:pPr>
        <w:numPr>
          <w:ilvl w:val="0"/>
          <w:numId w:val="1"/>
        </w:numPr>
        <w:shd w:fill="ffffff" w:val="clear"/>
        <w:tabs>
          <w:tab w:val="left" w:leader="none" w:pos="7140"/>
        </w:tabs>
        <w:spacing w:after="240" w:before="0" w:before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Кузьмичева Е.В. Конституционное право. М.: Юрайт, 2025. </w:t>
      </w:r>
      <w:r w:rsidDel="00000000" w:rsidR="00000000" w:rsidRPr="00000000">
        <w:rPr>
          <w:rtl w:val="0"/>
        </w:rPr>
      </w:r>
    </w:p>
    <w:sectPr>
      <w:type w:val="continuous"/>
      <w:pgSz w:h="16838" w:w="11906" w:orient="portrait"/>
      <w:pgMar w:bottom="1134" w:top="1134" w:left="1134" w:right="1134" w:header="709" w:footer="709"/>
      <w:cols w:equalWidth="0" w:num="1">
        <w:col w:space="0" w:w="96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35b8a"/>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normal0" w:customStyle="1">
    <w:name w:val="normal"/>
    <w:rsid w:val="00240E7C"/>
  </w:style>
  <w:style w:type="table" w:styleId="TableNormal" w:customStyle="1">
    <w:name w:val="Table Normal"/>
    <w:rsid w:val="00240E7C"/>
    <w:tblPr>
      <w:tblCellMar>
        <w:top w:w="0.0" w:type="dxa"/>
        <w:left w:w="0.0" w:type="dxa"/>
        <w:bottom w:w="0.0" w:type="dxa"/>
        <w:right w:w="0.0" w:type="dxa"/>
      </w:tblCellMar>
    </w:tblPr>
  </w:style>
  <w:style w:type="paragraph" w:styleId="normal" w:customStyle="1">
    <w:name w:val="normal"/>
    <w:rsid w:val="00240E7C"/>
  </w:style>
  <w:style w:type="table" w:styleId="TableNormal0" w:customStyle="1">
    <w:name w:val="Table Normal"/>
    <w:rsid w:val="00240E7C"/>
    <w:tblPr>
      <w:tblCellMar>
        <w:top w:w="0.0" w:type="dxa"/>
        <w:left w:w="0.0" w:type="dxa"/>
        <w:bottom w:w="0.0" w:type="dxa"/>
        <w:right w:w="0.0" w:type="dxa"/>
      </w:tblCellMar>
    </w:tblPr>
  </w:style>
  <w:style w:type="character" w:styleId="10" w:customStyle="1">
    <w:name w:val="Заголовок 1 Знак"/>
    <w:basedOn w:val="a0"/>
    <w:link w:val="1"/>
    <w:uiPriority w:val="9"/>
    <w:rsid w:val="00865008"/>
    <w:rPr>
      <w:rFonts w:asciiTheme="majorHAnsi" w:cstheme="majorBidi" w:eastAsiaTheme="majorEastAsia" w:hAnsiTheme="majorHAnsi"/>
      <w:b w:val="1"/>
      <w:bCs w:val="1"/>
      <w:color w:val="345a8a" w:themeColor="accent1" w:themeShade="0000B5"/>
      <w:sz w:val="32"/>
      <w:szCs w:val="32"/>
    </w:rPr>
  </w:style>
  <w:style w:type="character" w:styleId="20" w:customStyle="1">
    <w:name w:val="Заголовок 2 Знак"/>
    <w:basedOn w:val="a0"/>
    <w:link w:val="2"/>
    <w:uiPriority w:val="9"/>
    <w:rsid w:val="00865008"/>
    <w:rPr>
      <w:rFonts w:asciiTheme="majorHAnsi" w:cstheme="majorBidi" w:eastAsiaTheme="majorEastAsia" w:hAnsiTheme="majorHAnsi"/>
      <w:b w:val="1"/>
      <w:bCs w:val="1"/>
      <w:color w:val="4f81bd" w:themeColor="accent1"/>
      <w:sz w:val="26"/>
      <w:szCs w:val="26"/>
    </w:rPr>
  </w:style>
  <w:style w:type="paragraph" w:styleId="p1mrcssattr" w:customStyle="1">
    <w:name w:val="p1_mr_css_attr"/>
    <w:basedOn w:val="a"/>
    <w:rsid w:val="00181928"/>
    <w:pPr>
      <w:spacing w:after="100" w:afterAutospacing="1" w:before="100" w:beforeAutospacing="1" w:line="240" w:lineRule="auto"/>
    </w:pPr>
    <w:rPr>
      <w:rFonts w:ascii="Times New Roman" w:eastAsia="Times New Roman" w:hAnsi="Times New Roman"/>
      <w:sz w:val="24"/>
      <w:szCs w:val="24"/>
    </w:rPr>
  </w:style>
  <w:style w:type="character" w:styleId="s1mrcssattr" w:customStyle="1">
    <w:name w:val="s1_mr_css_attr"/>
    <w:basedOn w:val="a0"/>
    <w:rsid w:val="00181928"/>
  </w:style>
  <w:style w:type="paragraph" w:styleId="p2mrcssattr" w:customStyle="1">
    <w:name w:val="p2_mr_css_attr"/>
    <w:basedOn w:val="a"/>
    <w:rsid w:val="00181928"/>
    <w:pPr>
      <w:spacing w:after="100" w:afterAutospacing="1" w:before="100" w:beforeAutospacing="1" w:line="240" w:lineRule="auto"/>
    </w:pPr>
    <w:rPr>
      <w:rFonts w:ascii="Times New Roman" w:eastAsia="Times New Roman" w:hAnsi="Times New Roman"/>
      <w:sz w:val="24"/>
      <w:szCs w:val="24"/>
    </w:rPr>
  </w:style>
  <w:style w:type="paragraph" w:styleId="p3mrcssattr" w:customStyle="1">
    <w:name w:val="p3_mr_css_attr"/>
    <w:basedOn w:val="a"/>
    <w:rsid w:val="00181928"/>
    <w:pPr>
      <w:spacing w:after="100" w:afterAutospacing="1" w:before="100" w:beforeAutospacing="1" w:line="240" w:lineRule="auto"/>
    </w:pPr>
    <w:rPr>
      <w:rFonts w:ascii="Times New Roman" w:eastAsia="Times New Roman" w:hAnsi="Times New Roman"/>
      <w:sz w:val="24"/>
      <w:szCs w:val="24"/>
    </w:rPr>
  </w:style>
  <w:style w:type="character" w:styleId="s2mrcssattr" w:customStyle="1">
    <w:name w:val="s2_mr_css_attr"/>
    <w:basedOn w:val="a0"/>
    <w:rsid w:val="00181928"/>
  </w:style>
  <w:style w:type="paragraph" w:styleId="p4mrcssattr" w:customStyle="1">
    <w:name w:val="p4_mr_css_attr"/>
    <w:basedOn w:val="a"/>
    <w:rsid w:val="00181928"/>
    <w:pPr>
      <w:spacing w:after="100" w:afterAutospacing="1" w:before="100" w:beforeAutospacing="1" w:line="240" w:lineRule="auto"/>
    </w:pPr>
    <w:rPr>
      <w:rFonts w:ascii="Times New Roman" w:eastAsia="Times New Roman" w:hAnsi="Times New Roman"/>
      <w:sz w:val="24"/>
      <w:szCs w:val="24"/>
    </w:rPr>
  </w:style>
  <w:style w:type="character" w:styleId="s3mrcssattr" w:customStyle="1">
    <w:name w:val="s3_mr_css_attr"/>
    <w:basedOn w:val="a0"/>
    <w:rsid w:val="00181928"/>
  </w:style>
  <w:style w:type="character" w:styleId="s4mrcssattr" w:customStyle="1">
    <w:name w:val="s4_mr_css_attr"/>
    <w:basedOn w:val="a0"/>
    <w:rsid w:val="00181928"/>
  </w:style>
  <w:style w:type="paragraph" w:styleId="p5mrcssattr" w:customStyle="1">
    <w:name w:val="p5_mr_css_attr"/>
    <w:basedOn w:val="a"/>
    <w:rsid w:val="00181928"/>
    <w:pPr>
      <w:spacing w:after="100" w:afterAutospacing="1" w:before="100" w:beforeAutospacing="1" w:line="240" w:lineRule="auto"/>
    </w:pPr>
    <w:rPr>
      <w:rFonts w:ascii="Times New Roman" w:eastAsia="Times New Roman" w:hAnsi="Times New Roman"/>
      <w:sz w:val="24"/>
      <w:szCs w:val="24"/>
    </w:rPr>
  </w:style>
  <w:style w:type="character" w:styleId="a4">
    <w:name w:val="line number"/>
    <w:basedOn w:val="a0"/>
    <w:uiPriority w:val="99"/>
    <w:semiHidden w:val="1"/>
    <w:unhideWhenUsed w:val="1"/>
    <w:rsid w:val="00293368"/>
  </w:style>
  <w:style w:type="paragraph" w:styleId="a5">
    <w:name w:val="Balloon Text"/>
    <w:basedOn w:val="a"/>
    <w:link w:val="a6"/>
    <w:uiPriority w:val="99"/>
    <w:semiHidden w:val="1"/>
    <w:unhideWhenUsed w:val="1"/>
    <w:rsid w:val="00661B1B"/>
    <w:pPr>
      <w:spacing w:after="0" w:line="240" w:lineRule="auto"/>
    </w:pPr>
    <w:rPr>
      <w:rFonts w:ascii="Tahoma" w:cs="Tahoma" w:hAnsi="Tahoma"/>
      <w:sz w:val="16"/>
      <w:szCs w:val="16"/>
    </w:rPr>
  </w:style>
  <w:style w:type="character" w:styleId="a6" w:customStyle="1">
    <w:name w:val="Текст выноски Знак"/>
    <w:basedOn w:val="a0"/>
    <w:link w:val="a5"/>
    <w:uiPriority w:val="99"/>
    <w:semiHidden w:val="1"/>
    <w:rsid w:val="00661B1B"/>
    <w:rPr>
      <w:rFonts w:ascii="Tahoma" w:cs="Tahoma" w:eastAsia="Calibri" w:hAnsi="Tahoma"/>
      <w:sz w:val="16"/>
      <w:szCs w:val="16"/>
      <w:lang w:val="ru-RU"/>
    </w:rPr>
  </w:style>
  <w:style w:type="paragraph" w:styleId="a7">
    <w:name w:val="footnote text"/>
    <w:basedOn w:val="a"/>
    <w:link w:val="a8"/>
    <w:uiPriority w:val="99"/>
    <w:semiHidden w:val="1"/>
    <w:unhideWhenUsed w:val="1"/>
    <w:rsid w:val="00661B1B"/>
    <w:pPr>
      <w:spacing w:after="0" w:line="240" w:lineRule="auto"/>
    </w:pPr>
    <w:rPr>
      <w:sz w:val="20"/>
      <w:szCs w:val="20"/>
    </w:rPr>
  </w:style>
  <w:style w:type="character" w:styleId="a8" w:customStyle="1">
    <w:name w:val="Текст сноски Знак"/>
    <w:basedOn w:val="a0"/>
    <w:link w:val="a7"/>
    <w:uiPriority w:val="99"/>
    <w:semiHidden w:val="1"/>
    <w:rsid w:val="00661B1B"/>
    <w:rPr>
      <w:rFonts w:ascii="Calibri" w:cs="Times New Roman" w:eastAsia="Calibri" w:hAnsi="Calibri"/>
      <w:sz w:val="20"/>
      <w:szCs w:val="20"/>
      <w:lang w:val="ru-RU"/>
    </w:rPr>
  </w:style>
  <w:style w:type="character" w:styleId="a9">
    <w:name w:val="footnote reference"/>
    <w:basedOn w:val="a0"/>
    <w:uiPriority w:val="99"/>
    <w:semiHidden w:val="1"/>
    <w:unhideWhenUsed w:val="1"/>
    <w:rsid w:val="00661B1B"/>
    <w:rPr>
      <w:vertAlign w:val="superscript"/>
    </w:rPr>
  </w:style>
  <w:style w:type="paragraph" w:styleId="aa">
    <w:name w:val="header"/>
    <w:basedOn w:val="a"/>
    <w:link w:val="ab"/>
    <w:uiPriority w:val="99"/>
    <w:semiHidden w:val="1"/>
    <w:unhideWhenUsed w:val="1"/>
    <w:rsid w:val="000F3BF2"/>
    <w:pPr>
      <w:tabs>
        <w:tab w:val="center" w:pos="4677"/>
        <w:tab w:val="right" w:pos="9355"/>
      </w:tabs>
      <w:spacing w:after="0" w:line="240" w:lineRule="auto"/>
    </w:pPr>
  </w:style>
  <w:style w:type="character" w:styleId="ab" w:customStyle="1">
    <w:name w:val="Верхний колонтитул Знак"/>
    <w:basedOn w:val="a0"/>
    <w:link w:val="aa"/>
    <w:uiPriority w:val="99"/>
    <w:semiHidden w:val="1"/>
    <w:rsid w:val="000F3BF2"/>
    <w:rPr>
      <w:rFonts w:ascii="Calibri" w:cs="Times New Roman" w:eastAsia="Calibri" w:hAnsi="Calibri"/>
      <w:sz w:val="22"/>
      <w:szCs w:val="22"/>
      <w:lang w:val="ru-RU"/>
    </w:rPr>
  </w:style>
  <w:style w:type="paragraph" w:styleId="ac">
    <w:name w:val="footer"/>
    <w:basedOn w:val="a"/>
    <w:link w:val="ad"/>
    <w:uiPriority w:val="99"/>
    <w:unhideWhenUsed w:val="1"/>
    <w:rsid w:val="000F3BF2"/>
    <w:pPr>
      <w:tabs>
        <w:tab w:val="center" w:pos="4677"/>
        <w:tab w:val="right" w:pos="9355"/>
      </w:tabs>
      <w:spacing w:after="0" w:line="240" w:lineRule="auto"/>
    </w:pPr>
  </w:style>
  <w:style w:type="character" w:styleId="ad" w:customStyle="1">
    <w:name w:val="Нижний колонтитул Знак"/>
    <w:basedOn w:val="a0"/>
    <w:link w:val="ac"/>
    <w:uiPriority w:val="99"/>
    <w:rsid w:val="000F3BF2"/>
    <w:rPr>
      <w:rFonts w:ascii="Calibri" w:cs="Times New Roman" w:eastAsia="Calibri" w:hAnsi="Calibri"/>
      <w:sz w:val="22"/>
      <w:szCs w:val="22"/>
      <w:lang w:val="ru-RU"/>
    </w:rPr>
  </w:style>
  <w:style w:type="character" w:styleId="ae">
    <w:name w:val="annotation reference"/>
    <w:basedOn w:val="a0"/>
    <w:uiPriority w:val="99"/>
    <w:semiHidden w:val="1"/>
    <w:unhideWhenUsed w:val="1"/>
    <w:rsid w:val="008738FC"/>
    <w:rPr>
      <w:sz w:val="16"/>
      <w:szCs w:val="16"/>
    </w:rPr>
  </w:style>
  <w:style w:type="paragraph" w:styleId="af">
    <w:name w:val="annotation text"/>
    <w:basedOn w:val="a"/>
    <w:link w:val="af0"/>
    <w:uiPriority w:val="99"/>
    <w:semiHidden w:val="1"/>
    <w:unhideWhenUsed w:val="1"/>
    <w:rsid w:val="008738FC"/>
    <w:pPr>
      <w:spacing w:line="240" w:lineRule="auto"/>
    </w:pPr>
    <w:rPr>
      <w:sz w:val="20"/>
      <w:szCs w:val="20"/>
    </w:rPr>
  </w:style>
  <w:style w:type="character" w:styleId="af0" w:customStyle="1">
    <w:name w:val="Текст примечания Знак"/>
    <w:basedOn w:val="a0"/>
    <w:link w:val="af"/>
    <w:uiPriority w:val="99"/>
    <w:semiHidden w:val="1"/>
    <w:rsid w:val="008738FC"/>
    <w:rPr>
      <w:rFonts w:ascii="Calibri" w:cs="Times New Roman" w:eastAsia="Calibri" w:hAnsi="Calibri"/>
      <w:sz w:val="20"/>
      <w:szCs w:val="20"/>
      <w:lang w:val="ru-RU"/>
    </w:rPr>
  </w:style>
  <w:style w:type="paragraph" w:styleId="af1">
    <w:name w:val="annotation subject"/>
    <w:basedOn w:val="af"/>
    <w:next w:val="af"/>
    <w:link w:val="af2"/>
    <w:uiPriority w:val="99"/>
    <w:semiHidden w:val="1"/>
    <w:unhideWhenUsed w:val="1"/>
    <w:rsid w:val="008738FC"/>
    <w:rPr>
      <w:b w:val="1"/>
      <w:bCs w:val="1"/>
    </w:rPr>
  </w:style>
  <w:style w:type="character" w:styleId="af2" w:customStyle="1">
    <w:name w:val="Тема примечания Знак"/>
    <w:basedOn w:val="af0"/>
    <w:link w:val="af1"/>
    <w:uiPriority w:val="99"/>
    <w:semiHidden w:val="1"/>
    <w:rsid w:val="008738FC"/>
    <w:rPr>
      <w:b w:val="1"/>
      <w:bCs w:val="1"/>
    </w:rPr>
  </w:style>
  <w:style w:type="character" w:styleId="af3">
    <w:name w:val="Hyperlink"/>
    <w:basedOn w:val="a0"/>
    <w:uiPriority w:val="99"/>
    <w:unhideWhenUsed w:val="1"/>
    <w:rsid w:val="0001671D"/>
    <w:rPr>
      <w:color w:val="0000ff" w:themeColor="hyperlink"/>
      <w:u w:val="single"/>
    </w:rPr>
  </w:style>
  <w:style w:type="paragraph" w:styleId="af4">
    <w:name w:val="List Paragraph"/>
    <w:basedOn w:val="a"/>
    <w:uiPriority w:val="34"/>
    <w:rsid w:val="00C46049"/>
    <w:pPr>
      <w:ind w:left="720"/>
      <w:contextualSpacing w:val="1"/>
    </w:p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F5wXxBLbc6A9cBNWAsl+20lnw==">CgMxLjA4AHIhMWJILVZSWUFKdGZCQlJSWFVuOVhENWQxNWszdWhyVllI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2024-10-27T15:49:00Z</dcterms:created>
  <dc:creator>HP</dc:creator>
</cp:coreProperties>
</file>