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a1a1a"/>
          <w:sz w:val="24"/>
          <w:szCs w:val="24"/>
          <w:rtl w:val="0"/>
        </w:rPr>
        <w:t xml:space="preserve">Филимонова Дарья Юрьевна,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a1a1a"/>
          <w:sz w:val="24"/>
          <w:szCs w:val="24"/>
          <w:rtl w:val="0"/>
        </w:rPr>
        <w:t xml:space="preserve">Научный руководитель: Жаде З.А., д-р полит. наук, профессор, 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a1a1a"/>
          <w:sz w:val="24"/>
          <w:szCs w:val="24"/>
          <w:rtl w:val="0"/>
        </w:rPr>
        <w:t xml:space="preserve">ФГБОУ ВО «АГУ», г. Майкоп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color w:val="1a1a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a1a1a"/>
          <w:sz w:val="24"/>
          <w:szCs w:val="24"/>
          <w:rtl w:val="0"/>
        </w:rPr>
        <w:t xml:space="preserve">ВЛИЯНИЕ ГЛОБАЛИЗАЦИИ НА КОНСТИТУЦИОННОЕ ПРАВО РОССИЙСКОЙ ФЕДЕРАЦИИ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1a1a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Современные процессы глобализации оказывают системное воздействие на конституционное право Российской Федерации, затрагивая соотношение внутригосударственного и международного права, эволюцию правовых институтов и порождая новые риски для суверенитета [4].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Юридические механизмы интеграции международного права в национальную систему. Конституционная модель взаимодействия закреплена в ч. 4 ст. 15 Конституции РФ, согласно которой общепризнанные принципы и нормы международного права и международные договоры России являются составной частью ее правовой системы. Это положение выступает нормативной основой для имплементации международно-правовых предписаний [1].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В качестве иллюстрации можно привести Конвенцию ООН против коррупции 2003 года. Российская Федерация, присоединившись к данному документу (ФЗ № 40-ФЗ от 08.03.2006), приняла обязательства по внедрению его положений в национальное законодательство в части регламентации экстрадиции, взаимной правовой помощи и возвращения активов [2].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Особая роль в обеспечении баланса между международными обязательствами и конституционной идентичностью принадлежит Конституционному Суду РФ. Суд последовательно исходит из того, что положения Европейской конвенции по правам человека и решения ЕСПЧ не обладают верховенством по отношению к Конституции РФ. При нарушении основополагающих конституционных принципов государство сохраняет право на отступление от реализации таких обязательств [4].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Трансформация институтов конституционного права под влиянием глобализации. Глобализация влияет на эволюцию институтов прав и свобод человека и компетенции органов власти. Международные стандарты задают ориентиры для развития законодательства, что приводит к расширению сферы конституционно-правового регулирования. Компетенция государственных органов формируется под воздействием международно-правовых норм. Например, полномочия Президента РФ как Верховного главнокомандующего определяются с учетом актов, регулирующих вопросы нейтралитета и ведения боевых действий [3].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Государственный суверенитет в условиях глобальной взаимозависимости. Глобализация создает вызовы для суверенитета, сопровождаясь усилением влияния транснациональных корпораций и международных организаций (ООН, ОБСЕ). Это может приводить к ограничению возможности государства самостоятельно определять политику в экономической и внешнеполитической сферах. В российской правовой доктрине акцентируется необходимость сохранения приоритета национальных интересов. Конституционное право рассматривается как инструментарий защиты суверенитета - территориального, правового, культурного и цифрового [2].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Методологические сдвиги и теоретические новации. Глобализация стимулирует появление новых правовых конструкций. Актуальной задачей становится разработка моделей баланса между выполнением международных обязательств и защитой конституционных принципов [4]. Продолжается обсуждение соотношения монистической и дуалистической концепций. Кроме того, глобализация актуализирует вопросы цифровизации и обеспечения цифрового суверенитета, включая защиту персональных данных и национальную безопасность в киберпространстве [5].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Позитивные последствия и потенциальные угрозы. Воздействие глобализации носит противоречивый характер [6].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Позитивные эффекты: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- адаптация передовых правовых стандартов;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- расширение сотрудничества в противодействии транснациональной преступности и терроризму;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- имплементация стандартов в сфере прав человека;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- стимулирование обновления законодательства.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Риски: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- угроза размывания государственного суверенитета;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- необходимость поиска баланса между международными обязательствами и конституционной идентичностью;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- ослабление контроля над ключевыми направлениями политики (экономика, информация).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Заключение. Глобализация выступает системообразующим фактором развития конституционного права России. Она открывает возможности для интеграции страны в мировое правовое пространство, но создает вызовы, требующие защиты суверенитета и конституционных принципов [2][4].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1. Вельяминов Г. М. Международное право: опыты. М., 2015 [1]. 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2. Гафуров Я. М. Тенденции развития российской правовой среды в условиях глобализации / Я. М. Гафуров // Безопасность бизнеса. 2016. № 2. С. 19 - 24 [2].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3. Кабышев В. Т. Российский федерализм: конституционные основы, тенденции развития // Конституционное развитие России: межвузовский научный сборник. Выпуск 2. Саратов: Саратовская гос. академия права; Саратовская высшая школа МВД РФ, 1996. С. 3 - 18 [3].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4. Лукашук И. И. Глобализация, государство, право, XXI век. М., 2000 [4]. 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5. Пробелы в праве в условиях цифровизации : сборник научных трудов / под общей редакцией Д. А. Пашенцева, М. В. Залоило. Москва : Инфотропик Медиа, 2022. 472 с [5].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6. Федорова П. А. Глобализация и её влияние на право / П. А. Федорова // Юрист. 2020. № 10. С. 12–17 [6].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