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6EDFC" w14:textId="58B3BB51" w:rsidR="006C4B3C" w:rsidRDefault="0070794E" w:rsidP="0070794E">
      <w:pPr>
        <w:spacing w:line="276" w:lineRule="auto"/>
        <w:jc w:val="center"/>
        <w:rPr>
          <w:b/>
          <w:bCs/>
        </w:rPr>
      </w:pPr>
      <w:r>
        <w:rPr>
          <w:b/>
          <w:bCs/>
        </w:rPr>
        <w:t>КИТАЙСКИЕ СПЕЦИАЛЬНЫЕ ЭКОНОМИЧЕСКИЕ ЗОНЫ В ЛАОСЕ И КАМБОДЖЕ КАК ИНСТРУМЕНТ ЭКОНОМИЧЕСКОЙ ЭКСПАНСИИ КНР В ЮГО-ВОСТОЧНОЙ АЗИИ</w:t>
      </w:r>
    </w:p>
    <w:p w14:paraId="1FE4B244" w14:textId="77777777" w:rsidR="006C4B3C" w:rsidRDefault="006C4B3C">
      <w:pPr>
        <w:spacing w:line="276" w:lineRule="auto"/>
        <w:jc w:val="both"/>
      </w:pPr>
    </w:p>
    <w:p w14:paraId="2397ACC0" w14:textId="3EC471DC" w:rsidR="006C4B3C" w:rsidRDefault="00000000" w:rsidP="0070794E">
      <w:pPr>
        <w:spacing w:line="276" w:lineRule="auto"/>
        <w:jc w:val="center"/>
        <w:rPr>
          <w:b/>
          <w:bCs/>
          <w:i/>
          <w:iCs/>
          <w:shd w:val="clear" w:color="auto" w:fill="FFFFFF"/>
        </w:rPr>
      </w:pPr>
      <w:r>
        <w:rPr>
          <w:b/>
          <w:bCs/>
          <w:i/>
          <w:iCs/>
          <w:shd w:val="clear" w:color="auto" w:fill="FFFFFF"/>
        </w:rPr>
        <w:t>Рожков Илья Олегович</w:t>
      </w:r>
    </w:p>
    <w:p w14:paraId="0CCB179F" w14:textId="1150E1D7" w:rsidR="006C4B3C" w:rsidRDefault="00000000" w:rsidP="0070794E">
      <w:pPr>
        <w:spacing w:line="276" w:lineRule="auto"/>
        <w:jc w:val="center"/>
        <w:rPr>
          <w:i/>
          <w:iCs/>
          <w:shd w:val="clear" w:color="auto" w:fill="FFFFFF"/>
        </w:rPr>
      </w:pPr>
      <w:r>
        <w:rPr>
          <w:i/>
          <w:iCs/>
          <w:shd w:val="clear" w:color="auto" w:fill="FFFFFF"/>
        </w:rPr>
        <w:t>Аспирант 3 года</w:t>
      </w:r>
    </w:p>
    <w:p w14:paraId="6655E861" w14:textId="77777777" w:rsidR="006C4B3C" w:rsidRDefault="00000000" w:rsidP="0070794E">
      <w:pPr>
        <w:spacing w:line="276" w:lineRule="auto"/>
        <w:jc w:val="center"/>
        <w:rPr>
          <w:i/>
          <w:iCs/>
        </w:rPr>
      </w:pPr>
      <w:r>
        <w:rPr>
          <w:i/>
          <w:iCs/>
        </w:rPr>
        <w:t>Московский государственный университет имени М.В. Ломоносова,</w:t>
      </w:r>
    </w:p>
    <w:p w14:paraId="08C0C53B" w14:textId="66F4A236" w:rsidR="006C4B3C" w:rsidRDefault="00000000" w:rsidP="0070794E">
      <w:pPr>
        <w:spacing w:line="276" w:lineRule="auto"/>
        <w:jc w:val="center"/>
        <w:rPr>
          <w:i/>
          <w:iCs/>
          <w:shd w:val="clear" w:color="auto" w:fill="FFFFFF"/>
        </w:rPr>
      </w:pPr>
      <w:r>
        <w:rPr>
          <w:i/>
          <w:iCs/>
          <w:shd w:val="clear" w:color="auto" w:fill="FFFFFF"/>
        </w:rPr>
        <w:t>Факультет глобальных процессов</w:t>
      </w:r>
    </w:p>
    <w:p w14:paraId="665B22CD" w14:textId="77777777" w:rsidR="006C4B3C" w:rsidRDefault="00000000" w:rsidP="0070794E">
      <w:pPr>
        <w:spacing w:after="120" w:line="276" w:lineRule="auto"/>
        <w:jc w:val="center"/>
        <w:rPr>
          <w:i/>
          <w:iCs/>
          <w:shd w:val="clear" w:color="auto" w:fill="FFFFFF"/>
        </w:rPr>
      </w:pPr>
      <w:r>
        <w:rPr>
          <w:i/>
          <w:iCs/>
          <w:shd w:val="clear" w:color="auto" w:fill="FFFFFF"/>
        </w:rPr>
        <w:t>E–</w:t>
      </w:r>
      <w:proofErr w:type="spellStart"/>
      <w:r>
        <w:rPr>
          <w:i/>
          <w:iCs/>
          <w:shd w:val="clear" w:color="auto" w:fill="FFFFFF"/>
        </w:rPr>
        <w:t>mail</w:t>
      </w:r>
      <w:proofErr w:type="spellEnd"/>
      <w:r>
        <w:rPr>
          <w:i/>
          <w:iCs/>
          <w:shd w:val="clear" w:color="auto" w:fill="FFFFFF"/>
        </w:rPr>
        <w:t xml:space="preserve">: </w:t>
      </w:r>
      <w:r>
        <w:rPr>
          <w:i/>
          <w:iCs/>
          <w:shd w:val="clear" w:color="auto" w:fill="FFFFFF"/>
          <w:lang w:val="en-US"/>
        </w:rPr>
        <w:t>Ilya</w:t>
      </w:r>
      <w:r w:rsidRPr="0070794E">
        <w:rPr>
          <w:i/>
          <w:iCs/>
          <w:shd w:val="clear" w:color="auto" w:fill="FFFFFF"/>
        </w:rPr>
        <w:t>.</w:t>
      </w:r>
      <w:proofErr w:type="spellStart"/>
      <w:r>
        <w:rPr>
          <w:i/>
          <w:iCs/>
          <w:shd w:val="clear" w:color="auto" w:fill="FFFFFF"/>
          <w:lang w:val="en-US"/>
        </w:rPr>
        <w:t>rozhkov</w:t>
      </w:r>
      <w:proofErr w:type="spellEnd"/>
      <w:r w:rsidRPr="0070794E">
        <w:rPr>
          <w:i/>
          <w:iCs/>
          <w:shd w:val="clear" w:color="auto" w:fill="FFFFFF"/>
        </w:rPr>
        <w:t>_99@</w:t>
      </w:r>
      <w:r>
        <w:rPr>
          <w:i/>
          <w:iCs/>
          <w:shd w:val="clear" w:color="auto" w:fill="FFFFFF"/>
          <w:lang w:val="en-US"/>
        </w:rPr>
        <w:t>mail</w:t>
      </w:r>
      <w:r w:rsidRPr="0070794E">
        <w:rPr>
          <w:i/>
          <w:iCs/>
          <w:shd w:val="clear" w:color="auto" w:fill="FFFFFF"/>
        </w:rPr>
        <w:t>.</w:t>
      </w:r>
      <w:proofErr w:type="spellStart"/>
      <w:r>
        <w:rPr>
          <w:i/>
          <w:iCs/>
          <w:shd w:val="clear" w:color="auto" w:fill="FFFFFF"/>
          <w:lang w:val="en-US"/>
        </w:rPr>
        <w:t>ru</w:t>
      </w:r>
      <w:proofErr w:type="spellEnd"/>
    </w:p>
    <w:p w14:paraId="5152FF6B" w14:textId="77777777" w:rsidR="006C4B3C" w:rsidRDefault="006C4B3C">
      <w:pPr>
        <w:spacing w:after="120" w:line="276" w:lineRule="auto"/>
        <w:rPr>
          <w:i/>
          <w:iCs/>
          <w:shd w:val="clear" w:color="auto" w:fill="FFFFFF"/>
        </w:rPr>
      </w:pPr>
    </w:p>
    <w:p w14:paraId="781D89C1" w14:textId="77777777" w:rsidR="006C4B3C" w:rsidRDefault="00000000">
      <w:pPr>
        <w:spacing w:line="276" w:lineRule="auto"/>
        <w:ind w:firstLine="567"/>
        <w:jc w:val="both"/>
      </w:pPr>
      <w:r>
        <w:t xml:space="preserve">В рамках инициативы «Пояс и путь» КНР активно создаёт специальные экономические зоны (СЭЗ) на территории стран континентальной Юго-Восточной Азии. Ряд таких зон приобретает черты экстерриториальных анклавов, что ставит вопрос о соотношении экономического развития и суверенитета принимающих государств. В зарубежной литературе П. </w:t>
      </w:r>
      <w:proofErr w:type="spellStart"/>
      <w:r>
        <w:t>Лаунгарамсри</w:t>
      </w:r>
      <w:proofErr w:type="spellEnd"/>
      <w:r>
        <w:t xml:space="preserve"> описывает СЭЗ в Лаосе как «</w:t>
      </w:r>
      <w:proofErr w:type="spellStart"/>
      <w:r>
        <w:t>коммодификацию</w:t>
      </w:r>
      <w:proofErr w:type="spellEnd"/>
      <w:r>
        <w:t xml:space="preserve"> суверенитета» [2]; И. </w:t>
      </w:r>
      <w:proofErr w:type="spellStart"/>
      <w:r>
        <w:t>Франческини</w:t>
      </w:r>
      <w:proofErr w:type="spellEnd"/>
      <w:r>
        <w:t xml:space="preserve"> анализирует трансформацию </w:t>
      </w:r>
      <w:proofErr w:type="spellStart"/>
      <w:r>
        <w:t>Сиануквиля</w:t>
      </w:r>
      <w:proofErr w:type="spellEnd"/>
      <w:r>
        <w:t xml:space="preserve"> [3]; ряд авторов исследует феномен «серых зон», где инвестиции сопряжены с криминальной активностью [6]. В российском востоковедении А.А. Рогожин даёт типологию СЭЗ региона [1], но вопрос об их влиянии на суверенитет принимающих стран остаётся малоизученным.</w:t>
      </w:r>
    </w:p>
    <w:p w14:paraId="203AA1CF" w14:textId="77777777" w:rsidR="006C4B3C" w:rsidRDefault="00000000">
      <w:pPr>
        <w:spacing w:line="276" w:lineRule="auto"/>
        <w:ind w:firstLine="567"/>
        <w:jc w:val="both"/>
      </w:pPr>
      <w:r>
        <w:t xml:space="preserve">Настоящая работа основана на сравнительном анализе двух модельных зон - </w:t>
      </w:r>
      <w:proofErr w:type="spellStart"/>
      <w:r>
        <w:t>Ботен</w:t>
      </w:r>
      <w:proofErr w:type="spellEnd"/>
      <w:r>
        <w:t xml:space="preserve"> (Лаос) и </w:t>
      </w:r>
      <w:proofErr w:type="spellStart"/>
      <w:r>
        <w:t>Сиануквиль</w:t>
      </w:r>
      <w:proofErr w:type="spellEnd"/>
      <w:r>
        <w:t xml:space="preserve"> (Камбоджа) - с привлечением официальных документов правительств, отчётов МОМ [5], материалов исследовательских проектов [4] и региональных СМИ. Новизна подхода заключается в сопоставлении двух принципиально различных моделей китайских СЭЗ через призму проблемы фактического суверенитета.</w:t>
      </w:r>
    </w:p>
    <w:p w14:paraId="045E3CDF" w14:textId="77777777" w:rsidR="006C4B3C" w:rsidRDefault="00000000">
      <w:pPr>
        <w:spacing w:line="276" w:lineRule="auto"/>
        <w:ind w:firstLine="567"/>
        <w:jc w:val="both"/>
      </w:pPr>
      <w:r>
        <w:t xml:space="preserve">СЭЗ </w:t>
      </w:r>
      <w:proofErr w:type="spellStart"/>
      <w:r>
        <w:t>Ботен</w:t>
      </w:r>
      <w:proofErr w:type="spellEnd"/>
      <w:r>
        <w:t xml:space="preserve"> расположена в провинции </w:t>
      </w:r>
      <w:proofErr w:type="spellStart"/>
      <w:r>
        <w:t>Луангнамтха</w:t>
      </w:r>
      <w:proofErr w:type="spellEnd"/>
      <w:r>
        <w:t xml:space="preserve"> на границе Лаоса и КНР. Правительство Лаоса выделило эту территорию в качестве СЭЗ в 2003 г. в рамках курса на привлечение иностранных инвестиций. Застройщиком является частная китайская компания </w:t>
      </w:r>
      <w:proofErr w:type="spellStart"/>
      <w:r>
        <w:t>Yunnan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Cheng</w:t>
      </w:r>
      <w:proofErr w:type="spellEnd"/>
      <w:r>
        <w:t xml:space="preserve"> Industrial Group, получившая концессию на 1640 гектаров сроком на 90 лет. Первоначально зона развивалась как центр игорного бизнеса, ориентированного на китайских туристов. В 2007–2011 гг. </w:t>
      </w:r>
      <w:proofErr w:type="spellStart"/>
      <w:r>
        <w:t>Ботен</w:t>
      </w:r>
      <w:proofErr w:type="spellEnd"/>
      <w:r>
        <w:t xml:space="preserve"> переживал расцвет казино-экономики, однако после инцидентов с удержанием китайских игроков, неспособных расплатиться по долгам, Пекин потребовал от Вьентьяна закрыть игорные заведения и отключил электроснабжение зоны. </w:t>
      </w:r>
      <w:proofErr w:type="spellStart"/>
      <w:r>
        <w:t>Ботен</w:t>
      </w:r>
      <w:proofErr w:type="spellEnd"/>
      <w:r>
        <w:t xml:space="preserve"> на несколько лет превратился в город-призрак.</w:t>
      </w:r>
    </w:p>
    <w:p w14:paraId="2E51F31B" w14:textId="77777777" w:rsidR="006C4B3C" w:rsidRDefault="00000000">
      <w:pPr>
        <w:spacing w:line="276" w:lineRule="auto"/>
        <w:ind w:firstLine="567"/>
        <w:jc w:val="both"/>
      </w:pPr>
      <w:r>
        <w:t xml:space="preserve">Новый этап развития </w:t>
      </w:r>
      <w:proofErr w:type="spellStart"/>
      <w:r>
        <w:t>Ботена</w:t>
      </w:r>
      <w:proofErr w:type="spellEnd"/>
      <w:r>
        <w:t xml:space="preserve"> связан с запуском железной дороги Вьентьян–Куньмин в декабре 2021 г. и включением зоны в Китайско-Индокитайский экономический коридор. </w:t>
      </w:r>
      <w:proofErr w:type="spellStart"/>
      <w:r>
        <w:t>Ботен</w:t>
      </w:r>
      <w:proofErr w:type="spellEnd"/>
      <w:r>
        <w:t xml:space="preserve"> - первая станция при въезде в Лаос из Китая, что определяет его роль как транспортно-логистического узла. Зона перепрофилируется под торговлю, туризм и логистику. При этом ключевые характеристики </w:t>
      </w:r>
      <w:proofErr w:type="spellStart"/>
      <w:r>
        <w:t>анклавности</w:t>
      </w:r>
      <w:proofErr w:type="spellEnd"/>
      <w:r>
        <w:t xml:space="preserve"> сохраняются: в зоне действует пекинское время, основной валютой является юань, вывески и документооборот ведутся на китайском языке, большинство резидентов - граждане КНР. По данным МОМ, в </w:t>
      </w:r>
      <w:proofErr w:type="spellStart"/>
      <w:r>
        <w:t>Ботене</w:t>
      </w:r>
      <w:proofErr w:type="spellEnd"/>
      <w:r>
        <w:t xml:space="preserve"> насчитывалось 2520 иностранных работников, подавляющее большинство которых - китайцы [5]. Местное лаосское население было переселено ещё в 1990–х гг., а сбор налогов и таможенных пошлин в пользу лаосского бюджета остаётся серьёзной проблемой [2, 4].</w:t>
      </w:r>
    </w:p>
    <w:p w14:paraId="18E82036" w14:textId="77777777" w:rsidR="006C4B3C" w:rsidRDefault="00000000">
      <w:pPr>
        <w:spacing w:line="276" w:lineRule="auto"/>
        <w:ind w:firstLine="567"/>
        <w:jc w:val="both"/>
      </w:pPr>
      <w:r>
        <w:t xml:space="preserve">Иную модель представляет </w:t>
      </w:r>
      <w:proofErr w:type="spellStart"/>
      <w:r>
        <w:t>Сиануквиль</w:t>
      </w:r>
      <w:proofErr w:type="spellEnd"/>
      <w:r>
        <w:t xml:space="preserve">. Это портовый город на юге Камбоджи, единственный глубоководный порт страны. В рамках BRI город стал ключевой точкой </w:t>
      </w:r>
      <w:r>
        <w:lastRenderedPageBreak/>
        <w:t xml:space="preserve">китайских инвестиций в Камбодже: здесь расположена </w:t>
      </w:r>
      <w:proofErr w:type="spellStart"/>
      <w:r>
        <w:t>Сиануквильская</w:t>
      </w:r>
      <w:proofErr w:type="spellEnd"/>
      <w:r>
        <w:t xml:space="preserve"> СЭЗ, финансируемая совместным китайско-камбоджийским предприятием, а также строится скоростная автомагистраль до Пномпеня. В отличие от планового развития </w:t>
      </w:r>
      <w:proofErr w:type="spellStart"/>
      <w:r>
        <w:t>Ботена</w:t>
      </w:r>
      <w:proofErr w:type="spellEnd"/>
      <w:r>
        <w:t xml:space="preserve">, трансформация </w:t>
      </w:r>
      <w:proofErr w:type="spellStart"/>
      <w:r>
        <w:t>Сиануквиля</w:t>
      </w:r>
      <w:proofErr w:type="spellEnd"/>
      <w:r>
        <w:t xml:space="preserve"> носила стихийный характер. В 2017–2019 гг. город пережил взрывной приток спекулятивного китайского капитала: к середине 2019 г. до 90% предприятий принадлежало китайским владельцам, а годовая выручка от онлайн-гемблинга оценивалась в 3,5–5 млрд долл. [3]. Число туристов выросло более чем на 700% за пять лет, причём китайские граждане составляли до 90% иностранного населения города.</w:t>
      </w:r>
    </w:p>
    <w:p w14:paraId="1C288372" w14:textId="77777777" w:rsidR="006C4B3C" w:rsidRDefault="00000000">
      <w:pPr>
        <w:spacing w:line="276" w:lineRule="auto"/>
        <w:ind w:firstLine="567"/>
        <w:jc w:val="both"/>
      </w:pPr>
      <w:r>
        <w:t xml:space="preserve">Китайский капитал в </w:t>
      </w:r>
      <w:proofErr w:type="spellStart"/>
      <w:r>
        <w:t>Сиануквиле</w:t>
      </w:r>
      <w:proofErr w:type="spellEnd"/>
      <w:r>
        <w:t xml:space="preserve"> функционировал по замкнутой схеме: китайские компании нанимали китайских рабочих, обслуживали китайских клиентов и сотрудничали преимущественно друг с другом. Цены на землю выросли в 5–10 раз, местные жители вытеснялись из экономической жизни города. Стремительный рост сопровождался всплеском криминальной активности: торговля людьми, кибермошенничество, наркоторговля. После запрета онлайн-казино камбоджийскими властями значительная часть инвестиций была свёрнута, а </w:t>
      </w:r>
      <w:proofErr w:type="spellStart"/>
      <w:r>
        <w:t>Сиануквиль</w:t>
      </w:r>
      <w:proofErr w:type="spellEnd"/>
      <w:r>
        <w:t xml:space="preserve"> столкнулся с кризисом заброшенных строек и оттоком населения, обнажив структурную зависимость городской экономики от китайского капитала.</w:t>
      </w:r>
    </w:p>
    <w:p w14:paraId="59477F5C" w14:textId="77777777" w:rsidR="006C4B3C" w:rsidRDefault="00000000">
      <w:pPr>
        <w:spacing w:line="276" w:lineRule="auto"/>
        <w:ind w:firstLine="567"/>
        <w:jc w:val="both"/>
      </w:pPr>
      <w:r>
        <w:t xml:space="preserve">Сравнительный анализ позволяет сделать следующие выводы. Во-первых, обе модели формируют замкнутые экономические контуры, минимально интегрированные в национальные экономики принимающих стран. Во-вторых, они различаются по генезису: </w:t>
      </w:r>
      <w:proofErr w:type="spellStart"/>
      <w:r>
        <w:t>Ботен</w:t>
      </w:r>
      <w:proofErr w:type="spellEnd"/>
      <w:r>
        <w:t xml:space="preserve"> </w:t>
      </w:r>
      <w:proofErr w:type="gramStart"/>
      <w:r>
        <w:t>- это</w:t>
      </w:r>
      <w:proofErr w:type="gramEnd"/>
      <w:r>
        <w:t xml:space="preserve"> плановый проект, встроенный в инфраструктуру BRI, </w:t>
      </w:r>
      <w:proofErr w:type="spellStart"/>
      <w:r>
        <w:t>Сиануквиль</w:t>
      </w:r>
      <w:proofErr w:type="spellEnd"/>
      <w:r>
        <w:t xml:space="preserve"> </w:t>
      </w:r>
      <w:proofErr w:type="gramStart"/>
      <w:r>
        <w:t>- это</w:t>
      </w:r>
      <w:proofErr w:type="gramEnd"/>
      <w:r>
        <w:t xml:space="preserve"> результат стихийного притока спекулятивного капитала. В-третьих, в обоих случаях принимающие государства сталкиваются с размыванием фактического суверенитета при формальном сохранении юрисдикции. Китайские СЭЗ в ЮВА, таким образом, следует рассматривать не только как экономический, но и как геополитический инструмент.</w:t>
      </w:r>
    </w:p>
    <w:p w14:paraId="26EDC92F" w14:textId="77777777" w:rsidR="006C4B3C" w:rsidRDefault="006C4B3C">
      <w:pPr>
        <w:spacing w:line="276" w:lineRule="auto"/>
        <w:ind w:firstLine="567"/>
        <w:jc w:val="both"/>
      </w:pPr>
    </w:p>
    <w:p w14:paraId="0B4BE4F9" w14:textId="77777777" w:rsidR="006C4B3C" w:rsidRDefault="00000000" w:rsidP="0070794E">
      <w:pPr>
        <w:spacing w:before="120" w:line="276" w:lineRule="auto"/>
        <w:jc w:val="center"/>
      </w:pPr>
      <w:r>
        <w:rPr>
          <w:b/>
          <w:bCs/>
        </w:rPr>
        <w:t>Литература</w:t>
      </w:r>
    </w:p>
    <w:p w14:paraId="799BD036" w14:textId="77777777" w:rsidR="006C4B3C" w:rsidRPr="0070794E" w:rsidRDefault="00000000">
      <w:pPr>
        <w:spacing w:line="276" w:lineRule="auto"/>
        <w:rPr>
          <w:lang w:val="en-US"/>
        </w:rPr>
      </w:pPr>
      <w:r>
        <w:t xml:space="preserve">1. Рогожин А.А. Особые экономические зоны в Юго-Восточной Азии // Юго-Восточная Азия: актуальные проблемы развития. </w:t>
      </w:r>
      <w:r w:rsidRPr="0070794E">
        <w:rPr>
          <w:lang w:val="en-US"/>
        </w:rPr>
        <w:t xml:space="preserve">2020. </w:t>
      </w:r>
      <w:r>
        <w:t>Т</w:t>
      </w:r>
      <w:r w:rsidRPr="0070794E">
        <w:rPr>
          <w:lang w:val="en-US"/>
        </w:rPr>
        <w:t xml:space="preserve">. 1. № 1 (46). </w:t>
      </w:r>
      <w:r>
        <w:t>С</w:t>
      </w:r>
      <w:r>
        <w:rPr>
          <w:lang w:val="en-US"/>
        </w:rPr>
        <w:t>. 69–78.</w:t>
      </w:r>
    </w:p>
    <w:p w14:paraId="698FAAD0" w14:textId="77777777" w:rsidR="006C4B3C" w:rsidRPr="0070794E" w:rsidRDefault="00000000">
      <w:pPr>
        <w:spacing w:line="276" w:lineRule="auto"/>
        <w:rPr>
          <w:lang w:val="en-US"/>
        </w:rPr>
      </w:pPr>
      <w:r>
        <w:rPr>
          <w:lang w:val="en-US"/>
        </w:rPr>
        <w:t>2. </w:t>
      </w:r>
      <w:proofErr w:type="spellStart"/>
      <w:r>
        <w:rPr>
          <w:lang w:val="en-US"/>
        </w:rPr>
        <w:t>Laungaramsri</w:t>
      </w:r>
      <w:proofErr w:type="spellEnd"/>
      <w:r>
        <w:rPr>
          <w:lang w:val="en-US"/>
        </w:rPr>
        <w:t xml:space="preserve"> P. Commodifying Sovereignty: Special Economic Zone and the </w:t>
      </w:r>
      <w:proofErr w:type="spellStart"/>
      <w:r>
        <w:rPr>
          <w:lang w:val="en-US"/>
        </w:rPr>
        <w:t>Neoliberalization</w:t>
      </w:r>
      <w:proofErr w:type="spellEnd"/>
      <w:r>
        <w:rPr>
          <w:lang w:val="en-US"/>
        </w:rPr>
        <w:t xml:space="preserve"> of the Lao Frontier // Journal of Lao Studies. </w:t>
      </w:r>
      <w:r w:rsidRPr="0070794E">
        <w:rPr>
          <w:lang w:val="en-US"/>
        </w:rPr>
        <w:t>2014. Vol. 3. No. 1. P. 29–56.</w:t>
      </w:r>
    </w:p>
    <w:p w14:paraId="4798EFDD" w14:textId="77777777" w:rsidR="006C4B3C" w:rsidRDefault="00000000">
      <w:pPr>
        <w:spacing w:line="276" w:lineRule="auto"/>
      </w:pPr>
      <w:r>
        <w:rPr>
          <w:lang w:val="en-US"/>
        </w:rPr>
        <w:t xml:space="preserve">3. Franceschini I. Sihanoukville: Rise and Fall of a Frontier City // Global China Pulse. </w:t>
      </w:r>
      <w:r>
        <w:t xml:space="preserve">2024. </w:t>
      </w:r>
      <w:proofErr w:type="spellStart"/>
      <w:r>
        <w:t>Vol</w:t>
      </w:r>
      <w:proofErr w:type="spellEnd"/>
      <w:r>
        <w:t>. 1.</w:t>
      </w:r>
    </w:p>
    <w:p w14:paraId="5136C641" w14:textId="77777777" w:rsidR="006C4B3C" w:rsidRPr="0070794E" w:rsidRDefault="00000000">
      <w:pPr>
        <w:spacing w:line="276" w:lineRule="auto"/>
        <w:rPr>
          <w:lang w:val="en-US"/>
        </w:rPr>
      </w:pPr>
      <w:r>
        <w:rPr>
          <w:lang w:val="en-US"/>
        </w:rPr>
        <w:t xml:space="preserve">4. Boten Special Economic Zone // The People’s Map of Global China. </w:t>
      </w:r>
      <w:r w:rsidRPr="0070794E">
        <w:rPr>
          <w:lang w:val="en-US"/>
        </w:rPr>
        <w:t>2022. URL: https://thepeoplesmap.net (</w:t>
      </w:r>
      <w:r>
        <w:t>дата</w:t>
      </w:r>
      <w:r w:rsidRPr="0070794E">
        <w:rPr>
          <w:lang w:val="en-US"/>
        </w:rPr>
        <w:t xml:space="preserve"> </w:t>
      </w:r>
      <w:r>
        <w:t>обращения</w:t>
      </w:r>
      <w:r w:rsidRPr="0070794E">
        <w:rPr>
          <w:lang w:val="en-US"/>
        </w:rPr>
        <w:t>: 01.03.2026).</w:t>
      </w:r>
    </w:p>
    <w:p w14:paraId="3D6084B4" w14:textId="77777777" w:rsidR="006C4B3C" w:rsidRDefault="00000000">
      <w:pPr>
        <w:spacing w:line="276" w:lineRule="auto"/>
        <w:rPr>
          <w:lang w:val="en-US"/>
        </w:rPr>
      </w:pPr>
      <w:r>
        <w:rPr>
          <w:lang w:val="en-US"/>
        </w:rPr>
        <w:t>5. IOM. Special Economic Zones in Lao PDR. Fact Sheet. Vientiane, 2018.</w:t>
      </w:r>
    </w:p>
    <w:p w14:paraId="3ACFC61B" w14:textId="77777777" w:rsidR="006C4B3C" w:rsidRDefault="00000000">
      <w:pPr>
        <w:spacing w:line="276" w:lineRule="auto"/>
      </w:pPr>
      <w:r>
        <w:rPr>
          <w:lang w:val="en-US"/>
        </w:rPr>
        <w:t xml:space="preserve">6. Ho S., Gong X., Freeman C.P. China’s Interventions in ‘Gray Special Economic Zones’ in Southeast Asia’s Borderlands // Journal of Contemporary China. </w:t>
      </w:r>
      <w:r>
        <w:t>2025.</w:t>
      </w:r>
    </w:p>
    <w:sectPr w:rsidR="006C4B3C">
      <w:headerReference w:type="default" r:id="rId6"/>
      <w:footerReference w:type="default" r:id="rId7"/>
      <w:pgSz w:w="11900" w:h="16840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2B1A2" w14:textId="77777777" w:rsidR="000D1500" w:rsidRDefault="000D1500">
      <w:r>
        <w:separator/>
      </w:r>
    </w:p>
  </w:endnote>
  <w:endnote w:type="continuationSeparator" w:id="0">
    <w:p w14:paraId="3DD06945" w14:textId="77777777" w:rsidR="000D1500" w:rsidRDefault="000D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D867F" w14:textId="77777777" w:rsidR="006C4B3C" w:rsidRDefault="006C4B3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4BEC3" w14:textId="77777777" w:rsidR="000D1500" w:rsidRDefault="000D1500">
      <w:r>
        <w:separator/>
      </w:r>
    </w:p>
  </w:footnote>
  <w:footnote w:type="continuationSeparator" w:id="0">
    <w:p w14:paraId="523F8313" w14:textId="77777777" w:rsidR="000D1500" w:rsidRDefault="000D1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ECBF1" w14:textId="77777777" w:rsidR="006C4B3C" w:rsidRDefault="006C4B3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B3C"/>
    <w:rsid w:val="000D1500"/>
    <w:rsid w:val="003C6ABF"/>
    <w:rsid w:val="006C4B3C"/>
    <w:rsid w:val="0070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000A74"/>
  <w15:docId w15:val="{A801D0CE-42D5-1D4F-B4DD-2476AD87E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867</Words>
  <Characters>4943</Characters>
  <Application>Microsoft Office Word</Application>
  <DocSecurity>0</DocSecurity>
  <Lines>41</Lines>
  <Paragraphs>11</Paragraphs>
  <ScaleCrop>false</ScaleCrop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 Иванов</cp:lastModifiedBy>
  <cp:revision>2</cp:revision>
  <dcterms:created xsi:type="dcterms:W3CDTF">2026-03-17T13:02:00Z</dcterms:created>
  <dcterms:modified xsi:type="dcterms:W3CDTF">2026-03-17T13:03:00Z</dcterms:modified>
</cp:coreProperties>
</file>