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/>
        <w:bidi w:val="0"/>
        <w:spacing w:before="0" w:after="0"/>
        <w:ind w:left="0" w:right="0" w:hanging="0"/>
        <w:jc w:val="both"/>
        <w:rPr/>
      </w:pP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>УДК 538.9</w:t>
      </w:r>
    </w:p>
    <w:p>
      <w:pPr>
        <w:pStyle w:val="Normal"/>
        <w:shd w:fill="FFFFFF"/>
        <w:bidi w:val="0"/>
        <w:spacing w:before="0" w:after="0"/>
        <w:ind w:left="0" w:right="0" w:hanging="0"/>
        <w:jc w:val="both"/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rmal"/>
        <w:shd w:fill="FFFFFF"/>
        <w:bidi w:val="0"/>
        <w:spacing w:before="0" w:after="0"/>
        <w:ind w:left="0" w:right="0" w:hanging="0"/>
        <w:jc w:val="center"/>
        <w:rPr/>
      </w:pPr>
      <w:r>
        <w:rPr>
          <w:rStyle w:val="Rynqvb"/>
          <w:rFonts w:ascii="Times New Roman" w:hAnsi="Times New Roman"/>
          <w:b/>
          <w:color w:val="000000"/>
          <w:sz w:val="28"/>
          <w:szCs w:val="28"/>
          <w:shd w:fill="FFFFFF" w:val="clear"/>
          <w:lang w:val="ru-RU" w:eastAsia="en-US" w:bidi="ar-SA"/>
        </w:rPr>
        <w:t>Электронные и оптические свойства гетероструктуры графен/</w:t>
      </w:r>
      <w:r>
        <w:rPr>
          <w:rStyle w:val="Rynqvb"/>
          <w:rFonts w:ascii="Times New Roman" w:hAnsi="Times New Roman"/>
          <w:b/>
          <w:color w:val="000000"/>
          <w:sz w:val="28"/>
          <w:szCs w:val="28"/>
          <w:shd w:fill="FFFFFF" w:val="clear"/>
          <w:lang w:val="en-US" w:eastAsia="en-US" w:bidi="ar-SA"/>
        </w:rPr>
        <w:t>MoS</w:t>
      </w:r>
      <w:r>
        <w:rPr>
          <w:rStyle w:val="Rynqvb"/>
          <w:rFonts w:ascii="Times New Roman" w:hAnsi="Times New Roman"/>
          <w:b/>
          <w:color w:val="000000"/>
          <w:sz w:val="28"/>
          <w:szCs w:val="28"/>
          <w:shd w:fill="FFFFFF" w:val="clear"/>
          <w:vertAlign w:val="subscript"/>
          <w:lang w:val="ru-RU" w:eastAsia="en-US" w:bidi="ar-SA"/>
        </w:rPr>
        <w:t>2</w:t>
      </w:r>
    </w:p>
    <w:p>
      <w:pPr>
        <w:pStyle w:val="Normal"/>
        <w:shd w:fill="FFFFFF"/>
        <w:bidi w:val="0"/>
        <w:spacing w:before="0" w:after="0"/>
        <w:ind w:left="0" w:right="0" w:hanging="0"/>
        <w:jc w:val="center"/>
        <w:rPr>
          <w:rStyle w:val="Rynqvb"/>
          <w:rFonts w:ascii="Times New Roman" w:hAnsi="Times New Roman"/>
          <w:b/>
          <w:b/>
          <w:color w:val="000000"/>
          <w:sz w:val="28"/>
          <w:szCs w:val="28"/>
          <w:shd w:fill="FFFFFF" w:val="clear"/>
          <w:lang w:val="ru-RU" w:eastAsia="en-US" w:bidi="ar-SA"/>
        </w:rPr>
      </w:pPr>
      <w:r>
        <w:rPr>
          <w:rFonts w:ascii="Times New Roman" w:hAnsi="Times New Roman"/>
          <w:b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rmal"/>
        <w:shd w:fill="FFFFFF"/>
        <w:bidi w:val="0"/>
        <w:spacing w:before="0" w:after="0"/>
        <w:ind w:left="0" w:right="0" w:hanging="0"/>
        <w:jc w:val="center"/>
        <w:rPr/>
      </w:pP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 xml:space="preserve">А. 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>В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>. Балахнин</w:t>
      </w:r>
    </w:p>
    <w:p>
      <w:pPr>
        <w:pStyle w:val="Normal"/>
        <w:shd w:fill="FFFFFF"/>
        <w:bidi w:val="0"/>
        <w:spacing w:before="0" w:after="0"/>
        <w:ind w:left="0" w:right="0" w:hanging="0"/>
        <w:jc w:val="center"/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rmal"/>
        <w:shd w:fill="FFFFFF"/>
        <w:bidi w:val="0"/>
        <w:spacing w:before="0" w:after="0"/>
        <w:ind w:left="0" w:right="0" w:hanging="0"/>
        <w:jc w:val="center"/>
        <w:rPr/>
      </w:pP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>Северо-Восточный федеральный университет им. М.К. Аммосова, г Якутск</w:t>
      </w:r>
    </w:p>
    <w:p>
      <w:pPr>
        <w:pStyle w:val="Normal"/>
        <w:shd w:fill="FFFFFF"/>
        <w:bidi w:val="0"/>
        <w:spacing w:before="0" w:after="0"/>
        <w:ind w:left="0" w:right="0" w:firstLine="709"/>
        <w:jc w:val="both"/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rmal"/>
        <w:shd w:fill="FFFFFF"/>
        <w:bidi w:val="0"/>
        <w:spacing w:before="0" w:after="0"/>
        <w:ind w:left="0" w:right="0" w:firstLine="709"/>
        <w:jc w:val="both"/>
        <w:rPr/>
      </w:pP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>Графен обладает отличной электропроводностью, отличной механической прочностью, превосходной теплопроводностью и высоким светопропусканием в видимом и инфракрасном диапазонах.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>Графен широко используется в таких приложениях, как солнечные батареи, освещение и сенсорные экраны.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>Однако широкое применение графена ограничено из-за его нулевой ширины запрещенной зоны.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>Одним из методов, используемых для расширения области применения графена, является формирование многослойной структуры или гетероструктуры.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>Объединение различных двумерных материалов вместе может сформировать двухслойный или даже многослойный искусственный материал, который поддерживается ван-дер-ваальсовыми взаимодействиями.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Одним из таких материалов является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 xml:space="preserve"> гетероструктура графен/MoS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vertAlign w:val="subscript"/>
          <w:lang w:val="ru-RU" w:eastAsia="en-US" w:bidi="ar-SA"/>
        </w:rPr>
        <w:t>2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>, который открывает возможности для многих приложений.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>Чанг и соавт.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>[1, 2] успешно синтезировали композиты слоистый графен или графеновый нанолист/MoS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vertAlign w:val="subscript"/>
          <w:lang w:val="ru-RU" w:eastAsia="en-US" w:bidi="ar-SA"/>
        </w:rPr>
        <w:t>2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 xml:space="preserve"> методом растворной фазы с L-цистеином, и полученные композиты продемонстрировали трехмерную архитектуру и отличные электрохимические характеристики, которые могут выступать в качестве анодных материалов для литий-ионных аккумуляторов.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>Исследования оптических свойств таких гетероструктур до сих пор отсутствуют. Гетерогенная структура графена имеет блестящие перспективы для приложений, а электронная структура MoS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vertAlign w:val="subscript"/>
          <w:lang w:val="ru-RU" w:eastAsia="en-US" w:bidi="ar-SA"/>
        </w:rPr>
        <w:t>2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 xml:space="preserve"> с прямой запрещенной зоной является важным свойством для многих оптических приложений;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>поэтому в этой статье мы исследуем оптические свойства гетероструктуры графен/MoS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vertAlign w:val="subscript"/>
          <w:lang w:val="ru-RU" w:eastAsia="en-US" w:bidi="ar-SA"/>
        </w:rPr>
        <w:t>2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 xml:space="preserve"> на основе расчетов функционала плотности.</w:t>
      </w:r>
      <w:r>
        <w:rPr>
          <w:rFonts w:ascii="Times New Roman" w:hAnsi="Times New Roman"/>
          <w:color w:val="000000"/>
          <w:sz w:val="28"/>
          <w:szCs w:val="28"/>
          <w:shd w:fill="F5F5F5" w:val="clear"/>
        </w:rPr>
        <w:t xml:space="preserve"> 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работе рассчитаны реальная и мнимая части диэлектрической проницаемости, а также спектр комбинационного рассеяния 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>гетероструктуры графен/MoS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vertAlign w:val="subscript"/>
          <w:lang w:val="ru-RU" w:eastAsia="en-US" w:bidi="ar-SA"/>
        </w:rPr>
        <w:t>2</w:t>
      </w:r>
      <w:r>
        <w:rPr>
          <w:rStyle w:val="Rynqvb"/>
          <w:rFonts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>.</w:t>
      </w:r>
      <w:r>
        <w:rPr>
          <w:rFonts w:ascii="Times New Roman" w:hAnsi="Times New Roman"/>
          <w:sz w:val="28"/>
          <w:szCs w:val="28"/>
        </w:rPr>
        <w:t xml:space="preserve"> Результаты работы могут быть полезны для интерпретации экспериментальных фактов по оптическим свойствам двумерных материалов.</w:t>
      </w:r>
    </w:p>
    <w:p>
      <w:pPr>
        <w:pStyle w:val="Normal"/>
        <w:bidi w:val="0"/>
        <w:spacing w:before="0" w:after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before="0" w:after="0"/>
        <w:ind w:left="0" w:right="0" w:firstLine="708"/>
        <w:jc w:val="both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Chang, K.; Chen, W. In situ synthesis of MoS2/graphene nanosheet composites with extraordinarily high electrochemical performance for lithium ion batteries. Chem. Commun. 2011, 47, 4252–4254.</w:t>
      </w:r>
    </w:p>
    <w:p>
      <w:pPr>
        <w:pStyle w:val="Normal"/>
        <w:bidi w:val="0"/>
        <w:spacing w:before="0" w:after="0"/>
        <w:ind w:left="0" w:right="0" w:firstLine="708"/>
        <w:jc w:val="both"/>
        <w:rPr/>
      </w:pPr>
      <w:r>
        <w:rPr>
          <w:rFonts w:ascii="Times New Roman" w:hAnsi="Times New Roman"/>
          <w:sz w:val="28"/>
          <w:szCs w:val="28"/>
          <w:lang w:val="en-US"/>
        </w:rPr>
        <w:t>2. Chang, K.; Chen, W. L-Cysteine-Assisted Synthesis of Layered MoS2/Graphene Composites with Excellent Electrochemical Performances for Lithium Ion Batteries. ACS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Nano</w:t>
      </w:r>
      <w:r>
        <w:rPr>
          <w:rFonts w:ascii="Times New Roman" w:hAnsi="Times New Roman"/>
          <w:sz w:val="28"/>
          <w:szCs w:val="28"/>
        </w:rPr>
        <w:t xml:space="preserve"> 2011, 5, 4720. </w:t>
      </w:r>
    </w:p>
    <w:p>
      <w:pPr>
        <w:pStyle w:val="Normal"/>
        <w:bidi w:val="0"/>
        <w:spacing w:before="0" w:after="0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before="0" w:after="0"/>
        <w:ind w:left="0" w:right="0" w:firstLine="708"/>
        <w:jc w:val="both"/>
        <w:rPr/>
      </w:pPr>
      <w:r>
        <w:rPr>
          <w:rFonts w:ascii="Times New Roman" w:hAnsi="Times New Roman"/>
          <w:sz w:val="28"/>
          <w:szCs w:val="28"/>
        </w:rPr>
        <w:t xml:space="preserve">Научный руководитель – канд. физ.-мат. наук, доц. Е.П. Шарин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Symbol" w:cs="Times New Roman"/>
      <w:color w:val="auto"/>
      <w:kern w:val="2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Rynqvb">
    <w:name w:val="rynqvb"/>
    <w:basedOn w:val="DefaultParagraphFont"/>
    <w:qFormat/>
    <w:rPr/>
  </w:style>
  <w:style w:type="character" w:styleId="Style14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Symbol" w:cs="Calibri"/>
      <w:color w:val="auto"/>
      <w:kern w:val="2"/>
      <w:sz w:val="22"/>
      <w:szCs w:val="22"/>
      <w:lang w:val="ru-RU" w:eastAsia="en-US" w:bidi="ar-SA"/>
    </w:rPr>
  </w:style>
  <w:style w:type="paragraph" w:styleId="ListParagraph">
    <w:name w:val="List Paragraph"/>
    <w:basedOn w:val="Normal"/>
    <w:qFormat/>
    <w:pPr>
      <w:spacing w:lineRule="exact" w:line="256"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LibreOffice/7.1.0.3$Windows_X86_64 LibreOffice_project/f6099ecf3d29644b5008cc8f48f42f4a40986e4c</Application>
  <AppVersion>15.0000</AppVersion>
  <Pages>2</Pages>
  <Words>279</Words>
  <Characters>2124</Characters>
  <CharactersWithSpaces>2397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2026-03-08T18:53:00Z</dcterms:created>
  <dc:creator>USER</dc:creator>
  <dc:description/>
  <dc:language>ru-RU</dc:language>
  <cp:lastModifiedBy/>
  <cp:lastPrinted>2023-02-09T17:29:00Z</cp:lastPrinted>
  <dcterms:modified xsi:type="dcterms:W3CDTF">2026-03-09T23:49:26Z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