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21941" w14:textId="77777777" w:rsidR="000D6D76" w:rsidRDefault="002C53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Сравнительно-сопоставительный анализ способов передачи якутских реалий на английский язык на примере кухонной утвари</w:t>
      </w:r>
    </w:p>
    <w:p w14:paraId="703D0482" w14:textId="77777777" w:rsidR="000D6D76" w:rsidRDefault="002C53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Киприянова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Анна Ивановна</w:t>
      </w:r>
    </w:p>
    <w:p w14:paraId="0F1BCADA" w14:textId="77777777" w:rsidR="000D6D76" w:rsidRDefault="002C536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763C1D" w14:textId="67277DF4" w:rsidR="000D6D76" w:rsidRDefault="002C5367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ФГАОУ ВО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Северо-Восточный федеральный университет имени М.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Аммосова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Институт зарубежной филологии и регионоведения,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Якутск, Россия </w:t>
      </w:r>
    </w:p>
    <w:p w14:paraId="5B816C92" w14:textId="77777777" w:rsidR="000D6D76" w:rsidRDefault="002C5367">
      <w:pPr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kiprianovaanna2@gmail.com</w:t>
        </w:r>
      </w:hyperlink>
    </w:p>
    <w:p w14:paraId="695875E0" w14:textId="77777777" w:rsidR="000D6D76" w:rsidRDefault="000D6D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5DFBC9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Якутские реалии – это многогранное явление, которое включает в себя ку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льтурные, языковые, бытовые и социальные аспекты, формируя уникальную идентичность народа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саха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 Реалии, представляя собой слова со специфическими культурными особенностями, значительно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усложняют процесс перевода. </w:t>
      </w:r>
    </w:p>
    <w:p w14:paraId="2F6FB804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работе «Непереводимое в переводе» приемы передачи реалий имеют следующий вид: 1) транскрипция; 2) перевод (замены) - неологизм; приблизительный перевод; 3) контекстуальный перевод. [2, 93]</w:t>
      </w:r>
    </w:p>
    <w:p w14:paraId="17EEB0B9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 С. Виноградов, в свою очередь, в</w:t>
      </w:r>
      <w:r>
        <w:rPr>
          <w:rFonts w:ascii="Times New Roman" w:hAnsi="Times New Roman" w:cs="Times New Roman"/>
          <w:sz w:val="24"/>
          <w:szCs w:val="24"/>
          <w:lang w:val="ru-RU"/>
        </w:rPr>
        <w:t>ыделяет наиболее распространенные способы перевода реалий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1) транскрипция (транслитерация); 2)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гипонимический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перевод; 3) уподобление; 4) перифрастический; 5) калькирование. [1, 61]</w:t>
      </w:r>
    </w:p>
    <w:p w14:paraId="06959291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Исходя из всего вышеперечисленного способы перевода реалий можно свести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четырем основным случаям: транслитерация (переводческий прием, основанный на передаче графического образа иностранного слова, т.е. на передаче букв [5, 227]), описательный перевод (описательная передача содержания (слова, реалии) в другой форме и, другими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словами [5, 129]), калькирование (создание нового слова, словосочетания или сложного слова для передачи лексики, не имеющей соответствий в языке перевода [5, 73]) и генерализация понятий (прием перевода, заключающийся в переходе от видового понятия к родо</w:t>
      </w:r>
      <w:r>
        <w:rPr>
          <w:rFonts w:ascii="Times New Roman" w:hAnsi="Times New Roman" w:cs="Times New Roman"/>
          <w:sz w:val="24"/>
          <w:szCs w:val="24"/>
          <w:lang w:val="ru-RU"/>
        </w:rPr>
        <w:t>вому, например: «синица» переводится как «птица», «виноград» как «фрукты» и т.д. [5, 36])</w:t>
      </w:r>
    </w:p>
    <w:p w14:paraId="18FFF1D3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того чтобы провести сравнительный анализ и определить, какой из способов наиболее точно передает национальный колорит реалий и их смысл, в качестве материала иссл</w:t>
      </w:r>
      <w:r>
        <w:rPr>
          <w:rFonts w:ascii="Times New Roman" w:hAnsi="Times New Roman" w:cs="Times New Roman"/>
          <w:sz w:val="24"/>
          <w:szCs w:val="24"/>
          <w:lang w:val="ru-RU"/>
        </w:rPr>
        <w:t>едования была отобрана группа реалий с экспозиции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Тюсюлгэ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(место) кумысных сосудов» в Музее истории и культуры им. Е. М. Ярославского:</w:t>
      </w:r>
    </w:p>
    <w:tbl>
      <w:tblPr>
        <w:tblpPr w:leftFromText="180" w:rightFromText="180" w:vertAnchor="text" w:horzAnchor="page" w:tblpX="1403" w:tblpY="252"/>
        <w:tblOverlap w:val="never"/>
        <w:tblW w:w="91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120"/>
        <w:gridCol w:w="2352"/>
        <w:gridCol w:w="1274"/>
        <w:gridCol w:w="1320"/>
        <w:gridCol w:w="1445"/>
      </w:tblGrid>
      <w:tr w:rsidR="000D6D76" w14:paraId="0784CD42" w14:textId="77777777">
        <w:trPr>
          <w:trHeight w:val="112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032A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Реалия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BF62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Транслитерация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57EF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Описательный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перевод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4B1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Прибилженный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перевод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43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Калькирование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4DF1" w14:textId="77777777" w:rsidR="000D6D76" w:rsidRDefault="002C5367">
            <w:pPr>
              <w:pStyle w:val="a4"/>
              <w:ind w:left="142" w:right="46" w:firstLine="5"/>
              <w:jc w:val="both"/>
              <w:rPr>
                <w:rFonts w:eastAsia="Century Gothic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Транскрипция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система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Находкиной-Тарасово</w:t>
            </w:r>
            <w:r>
              <w:rPr>
                <w:rFonts w:eastAsia="Century Gothic"/>
                <w:color w:val="000000"/>
                <w:sz w:val="20"/>
                <w:szCs w:val="20"/>
              </w:rPr>
              <w:t>й</w:t>
            </w:r>
            <w:proofErr w:type="spellEnd"/>
          </w:p>
        </w:tc>
      </w:tr>
      <w:tr w:rsidR="000D6D76" w14:paraId="7FB95248" w14:textId="77777777">
        <w:trPr>
          <w:trHeight w:val="447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A17D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сири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иhит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D1B6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siri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ihit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7D6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Leather vessel for storing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kumys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3336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8483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cowhide vessel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44F4" w14:textId="77777777" w:rsidR="000D6D76" w:rsidRDefault="002C5367">
            <w:pPr>
              <w:pStyle w:val="a4"/>
              <w:ind w:left="142" w:right="46" w:firstLine="5"/>
              <w:jc w:val="both"/>
              <w:rPr>
                <w:rFonts w:eastAsia="Century Gothic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siri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ihit</w:t>
            </w:r>
            <w:proofErr w:type="spellEnd"/>
          </w:p>
        </w:tc>
      </w:tr>
      <w:tr w:rsidR="000D6D76" w14:paraId="43B5F1C2" w14:textId="77777777">
        <w:trPr>
          <w:trHeight w:val="4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9EBF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удьаа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хамыйах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6E8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ujaa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khamyiakh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164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Wooden ladle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F23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ladle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74CE4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CA1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khamyiakh</w:t>
            </w:r>
            <w:proofErr w:type="spellEnd"/>
          </w:p>
        </w:tc>
      </w:tr>
      <w:tr w:rsidR="000D6D76" w14:paraId="67111211" w14:textId="77777777">
        <w:trPr>
          <w:trHeight w:val="50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1312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симиирчэх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921B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simiirchekh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FF3D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Leather sack to ferment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kumys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0BC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sack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9CEF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cowhide sack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82CA" w14:textId="77777777" w:rsidR="000D6D76" w:rsidRDefault="002C5367">
            <w:pPr>
              <w:pStyle w:val="a4"/>
              <w:ind w:left="142" w:right="46" w:firstLine="5"/>
              <w:jc w:val="both"/>
              <w:rPr>
                <w:rFonts w:eastAsia="Century Gothic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simirchekh</w:t>
            </w:r>
            <w:proofErr w:type="spellEnd"/>
          </w:p>
        </w:tc>
      </w:tr>
      <w:tr w:rsidR="000D6D76" w14:paraId="57147CF2" w14:textId="77777777">
        <w:trPr>
          <w:trHeight w:val="4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454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хамнатар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FC85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khamnatar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438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Wooden whisk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3772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whisk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8D4A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whorl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3E7B" w14:textId="77777777" w:rsidR="000D6D76" w:rsidRDefault="002C5367">
            <w:pPr>
              <w:pStyle w:val="a4"/>
              <w:ind w:left="142" w:right="46" w:firstLine="5"/>
              <w:jc w:val="both"/>
              <w:rPr>
                <w:rFonts w:eastAsia="Century Gothic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khamnatar</w:t>
            </w:r>
            <w:proofErr w:type="spellEnd"/>
          </w:p>
        </w:tc>
      </w:tr>
      <w:tr w:rsidR="000D6D76" w14:paraId="73CD6624" w14:textId="77777777">
        <w:trPr>
          <w:trHeight w:val="4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2BD4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көҥкөлөй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AE4C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kongkoloi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2491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Wooden funnel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8262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funnel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664D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8151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konkoloy</w:t>
            </w:r>
            <w:proofErr w:type="spellEnd"/>
          </w:p>
        </w:tc>
      </w:tr>
      <w:tr w:rsidR="000D6D76" w14:paraId="63BA7811" w14:textId="77777777">
        <w:trPr>
          <w:trHeight w:val="44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4561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кытах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A7DB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kytakh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9E6AC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Large wooden bowl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7B3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bowl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3D96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C81B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kytakh</w:t>
            </w:r>
            <w:proofErr w:type="spellEnd"/>
          </w:p>
        </w:tc>
      </w:tr>
      <w:tr w:rsidR="000D6D76" w14:paraId="279C9DF0" w14:textId="77777777">
        <w:trPr>
          <w:trHeight w:val="27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4F1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кытыйа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7375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kytyia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96CD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Individual wooden bowl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2055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bowl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2174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45F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kytyia</w:t>
            </w:r>
            <w:proofErr w:type="spellEnd"/>
          </w:p>
        </w:tc>
      </w:tr>
      <w:tr w:rsidR="000D6D76" w14:paraId="3514851D" w14:textId="77777777">
        <w:trPr>
          <w:trHeight w:val="53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208A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тууйас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7756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tuuias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3447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Birch bark dairy vessel with a lid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061E6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260A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66DB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tuias</w:t>
            </w:r>
            <w:proofErr w:type="spellEnd"/>
          </w:p>
        </w:tc>
      </w:tr>
      <w:tr w:rsidR="000D6D76" w14:paraId="0E977E2A" w14:textId="77777777">
        <w:trPr>
          <w:trHeight w:val="42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C9A1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чороон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E144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Choroon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F35C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ritual and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kumys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drinking vessel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B364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cup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677F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473E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choron</w:t>
            </w:r>
            <w:proofErr w:type="spellEnd"/>
          </w:p>
        </w:tc>
      </w:tr>
      <w:tr w:rsidR="000D6D76" w14:paraId="032656C3" w14:textId="77777777">
        <w:trPr>
          <w:trHeight w:val="44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FED7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эбир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хамыйах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5BC5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ebir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khamyiakh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538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ritual wooden spoon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0411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spoon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1C32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77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ebir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khamyiakh</w:t>
            </w:r>
            <w:proofErr w:type="spellEnd"/>
          </w:p>
        </w:tc>
      </w:tr>
      <w:tr w:rsidR="000D6D76" w14:paraId="428F715A" w14:textId="77777777">
        <w:trPr>
          <w:trHeight w:val="31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C5B4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lastRenderedPageBreak/>
              <w:t>матаарчах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83C3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mataarchakh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4338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 Dairy storing Vessel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1967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676B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0B94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matarchakh</w:t>
            </w:r>
            <w:proofErr w:type="spellEnd"/>
          </w:p>
        </w:tc>
      </w:tr>
      <w:tr w:rsidR="000D6D76" w14:paraId="68E1A773" w14:textId="77777777">
        <w:trPr>
          <w:trHeight w:val="26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EE8B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ыа5ас (ыа5айа)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3250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yaghas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 (</w:t>
            </w:r>
            <w:proofErr w:type="spellStart"/>
            <w:r>
              <w:rPr>
                <w:rFonts w:eastAsia="Century Gothic"/>
                <w:color w:val="000000"/>
                <w:sz w:val="20"/>
                <w:szCs w:val="20"/>
              </w:rPr>
              <w:t>yaghaia</w:t>
            </w:r>
            <w:proofErr w:type="spellEnd"/>
            <w:r>
              <w:rPr>
                <w:rFonts w:eastAsia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1FF2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Birch bark dairy vessel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BEC2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FECE" w14:textId="77777777" w:rsidR="000D6D76" w:rsidRDefault="000D6D76">
            <w:pPr>
              <w:pStyle w:val="a4"/>
              <w:ind w:left="142" w:right="46" w:firstLine="5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D418" w14:textId="77777777" w:rsidR="000D6D76" w:rsidRDefault="002C5367">
            <w:pPr>
              <w:pStyle w:val="a4"/>
              <w:ind w:left="142" w:right="46" w:firstLine="5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yagas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yagaya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6FCC09F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Транслитерация </w:t>
      </w: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>и транскрипция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Из всех использованных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методов перевода транслитерация выделяется тем, что сохраняет фонетическое звучание слов, что позволяет сохранить их уникальность и минимизировать искажение смысла. Однако у этого подхода есть и свои не</w:t>
      </w:r>
      <w:r>
        <w:rPr>
          <w:rFonts w:ascii="Times New Roman" w:hAnsi="Times New Roman" w:cs="Times New Roman"/>
          <w:sz w:val="24"/>
          <w:szCs w:val="24"/>
          <w:lang w:val="ru-RU"/>
        </w:rPr>
        <w:t>достатки: для носителей иностранного языка смысл слов может остаться непонятным, и могут возникнуть трудности в восприятии текста из-за незнакомых сочетаний букв.</w:t>
      </w:r>
    </w:p>
    <w:p w14:paraId="64FACB99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ah-RU"/>
        </w:rPr>
        <w:t>Генерализация понятий.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Используя данный метод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столкнуться с </w:t>
      </w:r>
      <w:r>
        <w:rPr>
          <w:rFonts w:ascii="Times New Roman" w:hAnsi="Times New Roman" w:cs="Times New Roman"/>
          <w:sz w:val="24"/>
          <w:szCs w:val="24"/>
          <w:lang w:val="sah-RU"/>
        </w:rPr>
        <w:t>рядом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проблем, касающимися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установления эквивалентности между оригинальным словом и термином в языке перевода. В случае таких слов, как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тууйас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матаарчах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и «ыа5ас (ыа5айа)», эквиваленты отсутствуют, и использование более общих терминов, таких как «сосуд» или «емкость», не раскры</w:t>
      </w:r>
      <w:r>
        <w:rPr>
          <w:rFonts w:ascii="Times New Roman" w:hAnsi="Times New Roman" w:cs="Times New Roman"/>
          <w:sz w:val="24"/>
          <w:szCs w:val="24"/>
          <w:lang w:val="ru-RU"/>
        </w:rPr>
        <w:t>вает первоначального значения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теряя национальный колорит оригинального слова. Также, для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терминов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иhит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мешок для хранения кумыса»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sah-RU"/>
        </w:rPr>
        <w:t>симиирчэх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мешок для закваски кумыса» родовым понятием является «мешок», однако оно не отражает всех нюансов эти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предметов домашней утвари, поскольку один используется для хранения, а другой — для закваски. </w:t>
      </w:r>
    </w:p>
    <w:p w14:paraId="615859B3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Описательный перевод.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всех способов он наиболее точно передает смысл оригинала, при этом сохраняя национальную специфику слова. Может использоваться в самом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тексте, так и в сноске. Кроме этого, этот подход помогает различить сосуды, выполняющих одну и ту же функцию. Например, слова «ыа5ас (ыа5айа)» 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тууйас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оба обозначают сосуд для хранения кумыса, но второе слово подразумевает наличие крышки. Это отличие с</w:t>
      </w:r>
      <w:r>
        <w:rPr>
          <w:rFonts w:ascii="Times New Roman" w:hAnsi="Times New Roman" w:cs="Times New Roman"/>
          <w:sz w:val="24"/>
          <w:szCs w:val="24"/>
          <w:lang w:val="ru-RU"/>
        </w:rPr>
        <w:t>тановится ясным при описательном переводе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D3B5C5" w14:textId="77777777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Калькирование.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Калькирование оказалось наиболее сложным методом перевода, особенно в поиске подходящих вариантов. Этот способ трудно применить в некоторых случаях, поскольку он требует точного соответствия </w:t>
      </w:r>
      <w:r>
        <w:rPr>
          <w:rFonts w:ascii="Times New Roman" w:hAnsi="Times New Roman" w:cs="Times New Roman"/>
          <w:sz w:val="24"/>
          <w:szCs w:val="24"/>
          <w:lang w:val="ru-RU"/>
        </w:rPr>
        <w:t>формулировок в обоих языках. Перевод кумысных сосудов был особенно сложным из-за ограниченного числа вариантов и отсутствия аналогов, что затрудняет сохранение оригинального значения и нюансов.</w:t>
      </w:r>
    </w:p>
    <w:p w14:paraId="321D5F84" w14:textId="2A3A5282" w:rsidR="000D6D76" w:rsidRDefault="002C536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Вывод. Данная работа была проведена с целью перевода названий </w:t>
      </w:r>
      <w:r>
        <w:rPr>
          <w:rFonts w:ascii="Times New Roman" w:hAnsi="Times New Roman" w:cs="Times New Roman"/>
          <w:sz w:val="24"/>
          <w:szCs w:val="24"/>
          <w:lang w:val="ru-RU"/>
        </w:rPr>
        <w:t>экспозиции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Тюсюлгэ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(место) кумысных сосудов» в Музее истории и культуры им. Е.М. Ярославского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Нами была проделана попытка перевода кумысных сосудов на английский </w:t>
      </w:r>
      <w:r>
        <w:rPr>
          <w:rFonts w:ascii="Times New Roman" w:eastAsia="Malgun Gothic" w:hAnsi="Times New Roman" w:cs="Times New Roman"/>
          <w:sz w:val="24"/>
          <w:szCs w:val="24"/>
          <w:lang w:val="ru-RU" w:eastAsia="ko-KR"/>
        </w:rPr>
        <w:t xml:space="preserve">язык </w:t>
      </w:r>
      <w:r>
        <w:rPr>
          <w:rFonts w:ascii="Times New Roman" w:hAnsi="Times New Roman" w:cs="Times New Roman"/>
          <w:sz w:val="24"/>
          <w:szCs w:val="24"/>
          <w:lang w:val="ru-RU"/>
        </w:rPr>
        <w:t>различными способами, чтобы найти наилучший способ передачи смысла и уникальности якутских н</w:t>
      </w:r>
      <w:r>
        <w:rPr>
          <w:rFonts w:ascii="Times New Roman" w:hAnsi="Times New Roman" w:cs="Times New Roman"/>
          <w:sz w:val="24"/>
          <w:szCs w:val="24"/>
          <w:lang w:val="ru-RU"/>
        </w:rPr>
        <w:t>азваний. В процессе исследования были выявлены их недостатки и достоинства, через которые мы пришли к заключению того, что сочетание транслитерации и описательного перевода наиболее точным образом передает уникальность и специфику материальной культуры яку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тского народа. </w:t>
      </w:r>
    </w:p>
    <w:p w14:paraId="300A0115" w14:textId="77777777" w:rsidR="000D6D76" w:rsidRDefault="000D6D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67417B" w14:textId="77777777" w:rsidR="000D6D76" w:rsidRDefault="002C53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6D4CC062" w14:textId="77777777" w:rsidR="000D6D76" w:rsidRDefault="000D6D7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1223D0" w14:textId="77777777" w:rsidR="000D6D76" w:rsidRDefault="002C5367">
      <w:pPr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Виноградов, В.С. Введение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(общие и лексические вопросы)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>Издательство института общего среднего образования РАО</w:t>
      </w:r>
      <w:r>
        <w:rPr>
          <w:rFonts w:ascii="Times New Roman" w:hAnsi="Times New Roman" w:cs="Times New Roman"/>
          <w:sz w:val="24"/>
          <w:szCs w:val="24"/>
          <w:lang w:val="ru-RU"/>
        </w:rPr>
        <w:t>. 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2001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С. 61. </w:t>
      </w:r>
    </w:p>
    <w:p w14:paraId="371FFCAD" w14:textId="77777777" w:rsidR="000D6D76" w:rsidRDefault="002C536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Влахов С., Флорин С. Непереводимое в переводе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Международные отношения,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2009.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С. 93.</w:t>
      </w:r>
    </w:p>
    <w:p w14:paraId="521D9C06" w14:textId="77777777" w:rsidR="000D6D76" w:rsidRDefault="002C536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Мусалимас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С.А. Транслитерация якутского алфавита на английский язык = Саха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алпаабытын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аангыл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тылыгар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транслитерацията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Transliteration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Yakut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Alphabet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 СВФУ, 2023.</w:t>
      </w:r>
    </w:p>
    <w:p w14:paraId="6DF59747" w14:textId="77777777" w:rsidR="000D6D76" w:rsidRDefault="002C5367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Нелюбин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Л.Л. Толковый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переводоведческий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словарь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М., </w:t>
      </w:r>
      <w:r>
        <w:rPr>
          <w:rFonts w:ascii="Times New Roman" w:hAnsi="Times New Roman" w:cs="Times New Roman"/>
          <w:sz w:val="24"/>
          <w:szCs w:val="24"/>
          <w:lang w:val="ru-RU"/>
        </w:rPr>
        <w:t>2003.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С. 36, 73, 129, 227</w:t>
      </w:r>
    </w:p>
    <w:p w14:paraId="613CEBAA" w14:textId="77777777" w:rsidR="000D6D76" w:rsidRDefault="002C5367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>Большой толковый словарь якутского языка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https://igi.ysn.ru/btsja/index.php?data1=%D1%81%D0%B8%D1%80%D0%B8&amp;talww=1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0D6D76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5DDF8D"/>
    <w:multiLevelType w:val="singleLevel"/>
    <w:tmpl w:val="C35DDF8D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4EF2B160"/>
    <w:multiLevelType w:val="singleLevel"/>
    <w:tmpl w:val="4EF2B16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11C5B"/>
    <w:rsid w:val="000D4CF3"/>
    <w:rsid w:val="000D6D76"/>
    <w:rsid w:val="002C5367"/>
    <w:rsid w:val="009825CD"/>
    <w:rsid w:val="00A76067"/>
    <w:rsid w:val="00DB0F6D"/>
    <w:rsid w:val="00FA743C"/>
    <w:rsid w:val="0E0F60D3"/>
    <w:rsid w:val="1B58483F"/>
    <w:rsid w:val="22D11C5B"/>
    <w:rsid w:val="418A0F42"/>
    <w:rsid w:val="444C2F6A"/>
    <w:rsid w:val="44771823"/>
    <w:rsid w:val="557D4A2F"/>
    <w:rsid w:val="56DA1B0D"/>
    <w:rsid w:val="5B8D126E"/>
    <w:rsid w:val="70B1502F"/>
    <w:rsid w:val="7794640F"/>
    <w:rsid w:val="7BFA04F9"/>
    <w:rsid w:val="7C75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809B4"/>
  <w15:docId w15:val="{F543C052-6FAC-48D5-A3DB-01868751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gi.ysn.ru/btsja/index.php?data1=%D1%81%D0%B8%D1%80%D0%B8&amp;talww=1" TargetMode="External"/><Relationship Id="rId5" Type="http://schemas.openxmlformats.org/officeDocument/2006/relationships/hyperlink" Target="mailto:kiprianovaann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Егорова Кюннэй Григорьевна</cp:lastModifiedBy>
  <cp:revision>4</cp:revision>
  <dcterms:created xsi:type="dcterms:W3CDTF">2025-02-09T00:06:00Z</dcterms:created>
  <dcterms:modified xsi:type="dcterms:W3CDTF">2026-03-24T00:58:00Z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249E36A69CB04037A779F941AF9CDA53_13</vt:lpwstr>
  </property>
</Properties>
</file>