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CC" w:rsidRPr="001D3C7B" w:rsidRDefault="009E10BB">
      <w:pPr>
        <w:overflowPunct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Потребление </w:t>
      </w:r>
      <w:proofErr w:type="spellStart"/>
      <w:r w:rsidRPr="001D3C7B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b/>
          <w:bCs/>
          <w:sz w:val="24"/>
          <w:szCs w:val="24"/>
          <w:lang w:val="ru-RU"/>
        </w:rPr>
        <w:t>-контента молодёжью Республики Саха (Якутия): социологический анализ</w:t>
      </w:r>
    </w:p>
    <w:p w:rsidR="00077FCC" w:rsidRPr="001D3C7B" w:rsidRDefault="009E10BB">
      <w:pPr>
        <w:overflowPunct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Попова Александра Игоревна</w:t>
      </w:r>
    </w:p>
    <w:p w:rsidR="00077FCC" w:rsidRPr="001D3C7B" w:rsidRDefault="009E10BB">
      <w:pPr>
        <w:overflowPunct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</w:p>
    <w:p w:rsidR="00077FCC" w:rsidRPr="001D3C7B" w:rsidRDefault="009E10BB">
      <w:pPr>
        <w:overflowPunct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ФГАОУ ВО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Pr="001D3C7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Северо-Восточный федеральный университет </w:t>
      </w:r>
    </w:p>
    <w:p w:rsidR="00077FCC" w:rsidRDefault="009E10BB">
      <w:pPr>
        <w:overflowPunct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им. М.К. </w:t>
      </w:r>
      <w:proofErr w:type="spellStart"/>
      <w:r w:rsidRPr="001D3C7B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Аммосова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</w:p>
    <w:p w:rsidR="00077FCC" w:rsidRPr="001D3C7B" w:rsidRDefault="009E10BB">
      <w:pPr>
        <w:overflowPunct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языков и культуры народов Северо-Востока РФ,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D3C7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Якутск, Россия </w:t>
      </w:r>
    </w:p>
    <w:p w:rsidR="00077FCC" w:rsidRDefault="009E10BB">
      <w:pPr>
        <w:overflowPunct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E-mail: sashulya_1208@mail.ru</w:t>
      </w:r>
    </w:p>
    <w:p w:rsidR="00077FCC" w:rsidRDefault="00077FCC">
      <w:pPr>
        <w:overflowPunct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>Репрезентация категорий табуированного, страшного в традиционн</w:t>
      </w:r>
      <w:bookmarkStart w:id="0" w:name="_GoBack"/>
      <w:bookmarkEnd w:id="0"/>
      <w:r w:rsidRPr="001D3C7B">
        <w:rPr>
          <w:rFonts w:ascii="Times New Roman" w:hAnsi="Times New Roman" w:cs="Times New Roman"/>
          <w:sz w:val="24"/>
          <w:szCs w:val="24"/>
          <w:lang w:val="ru-RU"/>
        </w:rPr>
        <w:t>ой культуре до сих пор остаётся одной из значимых в гуманитарных науках. Архетипические основы страха, его образы и нарративы универсальны и глубо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ко укоренены в общечеловеческой культуре.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>Духовная культура якутов, сформировавшаяся в условиях сурового климата и постоянного взаимодействия с природой, представляет собой уникальный комплекс анимистических верований, тотемизма и шаманских практик. В отли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чие от западной культуры, в которой зло зачастую имеет хтоническую, адскую природу, источник страха в культуре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саха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прочно вписан в каждый объект природы. Сверхъестественные сущности в духовной культуре якутов (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иччи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абааһы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дэриэтинньик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үөр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) не являются 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пришлыми: они обитают в конкретных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топосах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лес, сакральные места, заброшенные дома (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өтөх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С одной стороны, образы этих существ выступают как воплощение экзистенциальной угрозы. Например,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абааһы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часто олицетворяют собой все злое и враждебное человеку. Но 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в свою очередь, такие существа как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иччи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амбивалентны - могут делать как доброе, так и злое, в зависимости от того, как будет относиться к ним человек [3]. Эта двойственность особенно хорошо показана в фильме «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Мааппа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>» (1986) якутского режиссера А. Романова.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Режиссёр в данном фильме сумел показать ту тонкую и проницаемую границу сосуществования духов и людей, как духи проявляют благосклонное отношение к тем, кто относится к ним с уважением. В таких случаях,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выступает как часть нормативной системы, а не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просто как вид художественного искусства.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В большинстве случаев в сюжетах якутского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хоррора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воспроизводится классическая схема «запрет - конфликт - воздаяние». Здесь ключевым фактором является нарушение табу: нарушение взаимосвязи с природой, непочтительн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ое отношение к духам, сакральным вещам/местам, нарушение покоя мёртвых и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т.д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[4], что в итоге приводит к ответному воздаянию. Таким образом создаётся картина мира, которая пронизана постоянной потенциальной опасностью, где нарушение правил общения с природ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ой порождает конфликтную ситуацию.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Чтобы выявить насколько молодёжь потребляет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>-контент, нами был проведён социологический опрос среди студентов ИЯКН СВ РФ СВФУ, в котором приняли участие 92 респондентов.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Сюжет якутского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хоррора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берет своё начало с «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түбэлтэ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>», то есть сюжетов, которые знакомы публике из «живой» словесности. «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Түбэлтэ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» понимаются как короткие страшные истории о призраках и духах, которые регулируют общественное поведение. В </w:t>
      </w:r>
      <w:r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описываются существа, которые олицетворяют тёмные силы или несут с собой зло. Их появление характеризуется чаще всего изменениями в атмосфере, нарушается привычная рутина, у человека повышаются уровни страха и тревоги [2]. В свою очередь, инфернальное в т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радиционной культуре народа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саха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мифологии, привычной картины мира, так как человек сосуществовал с источниками потенциального зла и ужаса.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Түбэлтэ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характеризуется тем, что каждый рассказ начинается с ссылки на первоисточник: «эту историю р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ассказал мой друг, это случилось в Намцах», «эта история случилась с моей сестрой» и т.д. Ссылка на первоисточник 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lastRenderedPageBreak/>
        <w:t>указывает на реалистичность повествуемых событий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становится своеобразным маркером достоверности и истинности истории [1]. Это подтверждается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результатами проведённого нами опроса, согласно которому абсолютное большинство участников слышали о якутских страшилках (93.1%) и около 77% респондентов верят в истинность и реальность услышанных историй.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>Итак, данные опроса показали, что большинство рес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пондентов (66,7%) предпочитают смотреть/слушать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в компании людей, а 33,3% людей выбирают вариант просмотра в одиночестве. Из этого следует, что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выполняет социально-коммуникативную функцию, когда чувство страха становится неким инструментом гр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упповой вовлеченности и разделённого эмоционального опыта.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В опросе также был задан вопрос о том, какие эмоции люди испытывают при потреблении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>-контента чаще всего. Большая часть респондентов испытывают тревогу (48%), страх (35%). Наименее испытываем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ыми эмоциями по данным опроса стали удивление (10%), грусть и сочувствие (5% и 2% соответственно).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Полученные данные ещё раз подтверждают вышесказанную гипотезу о том, что фильмы в жанре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особенно востребованы у молодёжи так, как отвечают запросу ауд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итории - переживании контролируемого ужаса как формы адреналинового всплеска и эмоциональной разгрузки.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На последний вопрос о том, какие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поджанры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фильмов ужасов наиболее интересны респондентам, мы получили весьма интересные ответы. Абсолютное большинство о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прашиваемых выбрали психологический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(69,5%). Также популярны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поджанры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о монстрах и сверхъестественных существах и пересекающиеся жанры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(34% и 17.5% соответственно). Данные указывают на то, что молодёжь наиболее заинтересована в психологическом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ре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>, где раскрываются внутренние конфликты, пограничное состояние психики и т.д. Это сближает современные предпочтения с традиционным мировоззрением: в якутской культуре главная опасность заключается в нарушении гармонии с миром и людьми, а не в столкновени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и с абстрактным злом.</w:t>
      </w:r>
    </w:p>
    <w:p w:rsidR="00077FCC" w:rsidRPr="001D3C7B" w:rsidRDefault="009E10BB">
      <w:pPr>
        <w:overflowPunct w:val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популярность </w:t>
      </w:r>
      <w:proofErr w:type="spellStart"/>
      <w:r w:rsidRPr="001D3C7B">
        <w:rPr>
          <w:rFonts w:ascii="Times New Roman" w:hAnsi="Times New Roman" w:cs="Times New Roman"/>
          <w:sz w:val="24"/>
          <w:szCs w:val="24"/>
          <w:lang w:val="ru-RU"/>
        </w:rPr>
        <w:t>хоррора</w:t>
      </w:r>
      <w:proofErr w:type="spellEnd"/>
      <w:r w:rsidRPr="001D3C7B">
        <w:rPr>
          <w:rFonts w:ascii="Times New Roman" w:hAnsi="Times New Roman" w:cs="Times New Roman"/>
          <w:sz w:val="24"/>
          <w:szCs w:val="24"/>
          <w:lang w:val="ru-RU"/>
        </w:rPr>
        <w:t xml:space="preserve"> среди якутской молодёжи объясняется сочетанием двух факторов: с одной стороны, это способ удовлетворения естественной потребности человека в острых ощущениях и эмоциональной разрядке, с другой - фор</w:t>
      </w:r>
      <w:r w:rsidRPr="001D3C7B">
        <w:rPr>
          <w:rFonts w:ascii="Times New Roman" w:hAnsi="Times New Roman" w:cs="Times New Roman"/>
          <w:sz w:val="24"/>
          <w:szCs w:val="24"/>
          <w:lang w:val="ru-RU"/>
        </w:rPr>
        <w:t>ма сохранения и переосмысления традиционных представлений о страхе, где природа, духи и человек продолжают сосуществовать в единстве.</w:t>
      </w:r>
    </w:p>
    <w:p w:rsidR="00077FCC" w:rsidRPr="001D3C7B" w:rsidRDefault="00077FCC">
      <w:pPr>
        <w:overflowPunct w:val="0"/>
        <w:ind w:firstLine="1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77FCC" w:rsidRDefault="009E10BB">
      <w:pPr>
        <w:overflowPunct w:val="0"/>
        <w:ind w:firstLin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proofErr w:type="spellEnd"/>
    </w:p>
    <w:p w:rsidR="00077FCC" w:rsidRDefault="00077FCC">
      <w:pPr>
        <w:overflowPunct w:val="0"/>
        <w:ind w:firstLin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FCC" w:rsidRDefault="009E10BB">
      <w:pPr>
        <w:numPr>
          <w:ilvl w:val="0"/>
          <w:numId w:val="1"/>
        </w:numPr>
        <w:overflowPunct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Гоголев А. И., Федорова А. Р. Современная якутская страшная история как жанр городского </w:t>
      </w:r>
      <w:proofErr w:type="spellStart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постфольклора</w:t>
      </w:r>
      <w:proofErr w:type="spellEnd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// Чело</w:t>
      </w:r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век и культура.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2022. №. 2. С. 38-48.</w:t>
      </w:r>
    </w:p>
    <w:p w:rsidR="00077FCC" w:rsidRDefault="009E10BB">
      <w:pPr>
        <w:numPr>
          <w:ilvl w:val="0"/>
          <w:numId w:val="1"/>
        </w:numPr>
        <w:overflowPunct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Гришина А. В. Чудеса в фильмах якутской новой волны //Культура и цивилизация. – 2024.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Т. 14. №. 5А. С. 85-93.</w:t>
      </w:r>
    </w:p>
    <w:p w:rsidR="00077FCC" w:rsidRDefault="009E10BB">
      <w:pPr>
        <w:numPr>
          <w:ilvl w:val="0"/>
          <w:numId w:val="1"/>
        </w:numPr>
        <w:overflowPunct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Гурьева М. И. Понятие </w:t>
      </w:r>
      <w:proofErr w:type="spellStart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иччи</w:t>
      </w:r>
      <w:proofErr w:type="spellEnd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‘духа-</w:t>
      </w:r>
      <w:proofErr w:type="spellStart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хозяина'в</w:t>
      </w:r>
      <w:proofErr w:type="spellEnd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якутской </w:t>
      </w:r>
      <w:proofErr w:type="spellStart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лингвокультуре</w:t>
      </w:r>
      <w:proofErr w:type="spellEnd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//МНСК-2017: Языкознание.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2017.  С. 88-89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FCC" w:rsidRDefault="009E10BB">
      <w:pPr>
        <w:numPr>
          <w:ilvl w:val="0"/>
          <w:numId w:val="1"/>
        </w:numPr>
        <w:overflowPunct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Федорова А. Р., Данилова Н. К. Современный якутский </w:t>
      </w:r>
      <w:proofErr w:type="spellStart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кинохоррор</w:t>
      </w:r>
      <w:proofErr w:type="spellEnd"/>
      <w:r w:rsidRP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репрезентация и социокультурный контекст //Сибирские исторические исследования. </w:t>
      </w:r>
      <w:r w:rsid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2025. №. 2.</w:t>
      </w:r>
      <w:r w:rsidR="001D3C7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С. 73-91.</w:t>
      </w:r>
    </w:p>
    <w:sectPr w:rsidR="00077FCC">
      <w:pgSz w:w="11906" w:h="16838"/>
      <w:pgMar w:top="1134" w:right="1361" w:bottom="1134" w:left="136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6B1B"/>
    <w:multiLevelType w:val="multilevel"/>
    <w:tmpl w:val="71123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AD2D47"/>
    <w:multiLevelType w:val="multilevel"/>
    <w:tmpl w:val="5F1656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CC"/>
    <w:rsid w:val="00077FCC"/>
    <w:rsid w:val="001D3C7B"/>
    <w:rsid w:val="009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56C9"/>
  <w15:docId w15:val="{E4027520-7339-4617-8B0A-E5EA0811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dc:description/>
  <cp:lastModifiedBy>Марианна</cp:lastModifiedBy>
  <cp:revision>3</cp:revision>
  <dcterms:created xsi:type="dcterms:W3CDTF">2026-03-07T13:12:00Z</dcterms:created>
  <dcterms:modified xsi:type="dcterms:W3CDTF">2026-04-01T01:53:00Z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E294E96DC6C24C27A6BFD43D4AD71E9A_12</vt:lpwstr>
  </property>
  <property fmtid="{D5CDD505-2E9C-101B-9397-08002B2CF9AE}" pid="3" name="KSOProductBuildVer">
    <vt:lpwstr>1049-12.2.0.23196</vt:lpwstr>
  </property>
</Properties>
</file>