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F24B56" w:rsidR="00130241" w:rsidRDefault="00D31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ЗАВИСИМОСТЬ АДСОРБЦИИ КАТИОНОВ АЛЮМИНИЯ НА ПОВЕРХНОСТИ ДИОКСИДА КРЕМНИЯ ОТ УСЛОВИЙ ПРОЦЕССА</w:t>
      </w:r>
    </w:p>
    <w:p w14:paraId="00000002" w14:textId="569B01B6" w:rsidR="00130241" w:rsidRDefault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Сивцева-</w:t>
      </w:r>
      <w:proofErr w:type="spellStart"/>
      <w:r>
        <w:rPr>
          <w:b/>
          <w:i/>
          <w:color w:val="000000"/>
        </w:rPr>
        <w:t>Гладкина</w:t>
      </w:r>
      <w:proofErr w:type="spellEnd"/>
      <w:r>
        <w:rPr>
          <w:b/>
          <w:i/>
          <w:color w:val="000000"/>
        </w:rPr>
        <w:t xml:space="preserve"> Н.П.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Спиридонов А.М.</w:t>
      </w:r>
    </w:p>
    <w:p w14:paraId="00000003" w14:textId="6118A139" w:rsidR="00130241" w:rsidRDefault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8" w14:textId="00E882A0" w:rsidR="00130241" w:rsidRDefault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СВФУ им. М.К. Аммосова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Якутск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>
        <w:r>
          <w:rPr>
            <w:i/>
            <w:color w:val="000000"/>
            <w:u w:val="single"/>
            <w:lang w:val="en-US"/>
          </w:rPr>
          <w:t>Lan</w:t>
        </w:r>
        <w:r w:rsidRPr="00DA4A28">
          <w:rPr>
            <w:i/>
            <w:color w:val="000000"/>
            <w:u w:val="single"/>
          </w:rPr>
          <w:t>41453@</w:t>
        </w:r>
        <w:proofErr w:type="spellStart"/>
        <w:r>
          <w:rPr>
            <w:i/>
            <w:color w:val="000000"/>
            <w:u w:val="single"/>
            <w:lang w:val="en-US"/>
          </w:rPr>
          <w:t>gmail</w:t>
        </w:r>
        <w:proofErr w:type="spellEnd"/>
        <w:r w:rsidRPr="00DA4A28"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com</w:t>
        </w:r>
      </w:hyperlink>
    </w:p>
    <w:p w14:paraId="54E01CA6" w14:textId="77777777" w:rsidR="00D3140E" w:rsidRPr="003D09AD" w:rsidRDefault="00D31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3FF7547" w14:textId="34E5B1C3" w:rsidR="00DA4A28" w:rsidRPr="00DA4A28" w:rsidRDefault="00DA4A28" w:rsidP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A4A28">
        <w:rPr>
          <w:color w:val="000000"/>
        </w:rPr>
        <w:t>Диоксид кремния широко применяется в качестве со</w:t>
      </w:r>
      <w:r>
        <w:rPr>
          <w:color w:val="000000"/>
        </w:rPr>
        <w:t xml:space="preserve">рбента и носителя катализаторов </w:t>
      </w:r>
      <w:r w:rsidRPr="00DA4A28">
        <w:rPr>
          <w:color w:val="000000"/>
        </w:rPr>
        <w:t xml:space="preserve">[1]. Управление адсорбцией ионов металлов на поверхности </w:t>
      </w:r>
      <w:proofErr w:type="spellStart"/>
      <w:r w:rsidRPr="00DA4A28">
        <w:rPr>
          <w:color w:val="000000"/>
        </w:rPr>
        <w:t>SiO</w:t>
      </w:r>
      <w:proofErr w:type="spellEnd"/>
      <w:r w:rsidRPr="00DA4A28">
        <w:rPr>
          <w:color w:val="000000"/>
        </w:rPr>
        <w:t xml:space="preserve">₂ является важной задачей в технологии водоподготовки и синтеза гетерогенных катализаторов. В данной работе исследовано влияние соотношения фаз, времени контакта, pH среды и температуры на адсорбцию катионов Al³⁺ на поверхности </w:t>
      </w:r>
      <w:proofErr w:type="spellStart"/>
      <w:r w:rsidRPr="00DA4A28">
        <w:rPr>
          <w:color w:val="000000"/>
        </w:rPr>
        <w:t>SiO</w:t>
      </w:r>
      <w:proofErr w:type="spellEnd"/>
      <w:r w:rsidRPr="00DA4A28">
        <w:rPr>
          <w:color w:val="000000"/>
        </w:rPr>
        <w:t>₂.</w:t>
      </w:r>
    </w:p>
    <w:p w14:paraId="1A42FD36" w14:textId="22606D00" w:rsidR="00DA4A28" w:rsidRPr="00DA4A28" w:rsidRDefault="00DA4A28" w:rsidP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A4A28">
        <w:rPr>
          <w:color w:val="000000"/>
        </w:rPr>
        <w:t xml:space="preserve">Адсорбцию проводили из водных растворов </w:t>
      </w:r>
      <w:proofErr w:type="spellStart"/>
      <w:r w:rsidRPr="00DA4A28">
        <w:rPr>
          <w:color w:val="000000"/>
        </w:rPr>
        <w:t>AlCl</w:t>
      </w:r>
      <w:proofErr w:type="spellEnd"/>
      <w:r w:rsidRPr="00DA4A28">
        <w:rPr>
          <w:color w:val="000000"/>
        </w:rPr>
        <w:t>₃ при варьировании соотно</w:t>
      </w:r>
      <w:r>
        <w:rPr>
          <w:color w:val="000000"/>
        </w:rPr>
        <w:t>шения жидкой и твёрдой фаз, времени контакта</w:t>
      </w:r>
      <w:r w:rsidRPr="00DA4A28">
        <w:rPr>
          <w:color w:val="000000"/>
        </w:rPr>
        <w:t xml:space="preserve">, pH и температуры. Количество адсорбированного Al³⁺ определяли по разности концентраций до и после адсорбции методом </w:t>
      </w:r>
      <w:r>
        <w:rPr>
          <w:color w:val="000000"/>
        </w:rPr>
        <w:t>УФ-спектрофотометрии</w:t>
      </w:r>
      <w:r w:rsidRPr="00DA4A28">
        <w:rPr>
          <w:color w:val="000000"/>
        </w:rPr>
        <w:t>.</w:t>
      </w:r>
    </w:p>
    <w:p w14:paraId="16F8C0FC" w14:textId="7AD81936" w:rsidR="00DA4A28" w:rsidRPr="00DA4A28" w:rsidRDefault="00DA4A28" w:rsidP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A4A28">
        <w:rPr>
          <w:color w:val="000000"/>
        </w:rPr>
        <w:t>Установлено, что величина адсорбции</w:t>
      </w:r>
      <w:r>
        <w:rPr>
          <w:color w:val="000000"/>
        </w:rPr>
        <w:t xml:space="preserve"> (Г, мг/г)</w:t>
      </w:r>
      <w:r w:rsidRPr="00DA4A28">
        <w:rPr>
          <w:color w:val="000000"/>
        </w:rPr>
        <w:t xml:space="preserve"> закономерно возрастает при увеличении соотношения фаз</w:t>
      </w:r>
      <w:r>
        <w:rPr>
          <w:color w:val="000000"/>
        </w:rPr>
        <w:t xml:space="preserve">, </w:t>
      </w:r>
      <w:r w:rsidRPr="00DA4A28">
        <w:rPr>
          <w:color w:val="000000"/>
        </w:rPr>
        <w:t xml:space="preserve">что обусловлено ростом общей поверхности сорбента. Кинетические исследования показали, что адсорбция протекает в две стадии: быстрое насыщение поверхности в течение первых 10–15 мин с последующим медленным ростом </w:t>
      </w:r>
      <w:r>
        <w:rPr>
          <w:color w:val="000000"/>
        </w:rPr>
        <w:t>с увеличением времени</w:t>
      </w:r>
      <w:r w:rsidRPr="00DA4A28">
        <w:rPr>
          <w:color w:val="000000"/>
        </w:rPr>
        <w:t xml:space="preserve">; экспериментальные данные хорошо описываются моделью </w:t>
      </w:r>
      <w:proofErr w:type="spellStart"/>
      <w:r w:rsidRPr="00DA4A28">
        <w:rPr>
          <w:color w:val="000000"/>
        </w:rPr>
        <w:t>псевдовторого</w:t>
      </w:r>
      <w:proofErr w:type="spellEnd"/>
      <w:r w:rsidRPr="00DA4A28">
        <w:rPr>
          <w:color w:val="000000"/>
        </w:rPr>
        <w:t xml:space="preserve"> порядка [2]. Зависимость адсорбции от pH имеет куполообразный характер с максимумом при pH 4–5, что согласуется с </w:t>
      </w:r>
      <w:r>
        <w:rPr>
          <w:color w:val="000000"/>
        </w:rPr>
        <w:t xml:space="preserve">литературными </w:t>
      </w:r>
      <w:r w:rsidRPr="00DA4A28">
        <w:rPr>
          <w:color w:val="000000"/>
        </w:rPr>
        <w:t xml:space="preserve">данными [3]; при pH 8 наблюдается значительное снижение адсорбции вследствие гидролиза Al³⁺ и осаждения </w:t>
      </w:r>
      <w:r>
        <w:rPr>
          <w:color w:val="000000"/>
        </w:rPr>
        <w:t xml:space="preserve">его в виде </w:t>
      </w:r>
      <w:r w:rsidRPr="00DA4A28">
        <w:rPr>
          <w:color w:val="000000"/>
        </w:rPr>
        <w:t xml:space="preserve">Al(OH)₃. Повышение температуры приводит к монотонному росту Γ, что свидетельствует об эндотермическом характере процесса и </w:t>
      </w:r>
      <w:proofErr w:type="spellStart"/>
      <w:r w:rsidRPr="00DA4A28">
        <w:rPr>
          <w:color w:val="000000"/>
        </w:rPr>
        <w:t>хемосорбционном</w:t>
      </w:r>
      <w:proofErr w:type="spellEnd"/>
      <w:r w:rsidRPr="00DA4A28">
        <w:rPr>
          <w:color w:val="000000"/>
        </w:rPr>
        <w:t xml:space="preserve"> механизме взаимодействия катионов алюминия с </w:t>
      </w:r>
      <w:proofErr w:type="spellStart"/>
      <w:r w:rsidRPr="00DA4A28">
        <w:rPr>
          <w:color w:val="000000"/>
        </w:rPr>
        <w:t>силанольными</w:t>
      </w:r>
      <w:proofErr w:type="spellEnd"/>
      <w:r w:rsidRPr="00DA4A28">
        <w:rPr>
          <w:color w:val="000000"/>
        </w:rPr>
        <w:t xml:space="preserve"> группами поверхности </w:t>
      </w:r>
      <w:proofErr w:type="spellStart"/>
      <w:r w:rsidRPr="00DA4A28">
        <w:rPr>
          <w:color w:val="000000"/>
        </w:rPr>
        <w:t>SiO</w:t>
      </w:r>
      <w:proofErr w:type="spellEnd"/>
      <w:r w:rsidRPr="00DA4A28">
        <w:rPr>
          <w:color w:val="000000"/>
        </w:rPr>
        <w:t>₂ [4, 5].</w:t>
      </w:r>
    </w:p>
    <w:p w14:paraId="4525ABA6" w14:textId="77777777" w:rsidR="00FB55B7" w:rsidRDefault="00FB55B7" w:rsidP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</w:t>
      </w:r>
      <w:r w:rsidR="00DA4A28" w:rsidRPr="00DA4A28">
        <w:rPr>
          <w:color w:val="000000"/>
        </w:rPr>
        <w:t>олученные данные могут быть использованы при разработке сорбционных технологий удаления ионов алюминия из водных растворов и при нанесении активных компонентов на кремнезёмные носители</w:t>
      </w:r>
      <w:r>
        <w:rPr>
          <w:color w:val="000000"/>
        </w:rPr>
        <w:t>.</w:t>
      </w:r>
    </w:p>
    <w:p w14:paraId="50FAC38A" w14:textId="120AD8A3" w:rsidR="00DA4A28" w:rsidRDefault="00DA4A28" w:rsidP="00DA4A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A4A28">
        <w:rPr>
          <w:i/>
          <w:iCs/>
          <w:color w:val="000000"/>
        </w:rPr>
        <w:t>Работа выполнена при финансовой поддержке ГЗ № FSRG-2024-0004.</w:t>
      </w:r>
    </w:p>
    <w:p w14:paraId="0000000E" w14:textId="4178C3C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ACDB08" w14:textId="21A71CB3" w:rsidR="00FB55B7" w:rsidRPr="00FB55B7" w:rsidRDefault="00107AA3" w:rsidP="00FB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FB55B7" w:rsidRPr="00FB55B7">
        <w:rPr>
          <w:color w:val="000000"/>
          <w:lang w:val="en-US"/>
        </w:rPr>
        <w:t xml:space="preserve"> Zhuravlev L.T. The surface chemistry of amorphous silica. Zhuravlev model // Colloids and Surfaces A. 2000. Vol. 1</w:t>
      </w:r>
      <w:r w:rsidR="00FB55B7">
        <w:rPr>
          <w:color w:val="000000"/>
          <w:lang w:val="en-US"/>
        </w:rPr>
        <w:t>73. P. 1–38.</w:t>
      </w:r>
    </w:p>
    <w:p w14:paraId="165B74EF" w14:textId="0868B7B5" w:rsidR="00FB55B7" w:rsidRPr="00D3140E" w:rsidRDefault="00FB55B7" w:rsidP="00FB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55B7">
        <w:rPr>
          <w:color w:val="000000"/>
          <w:lang w:val="en-US"/>
        </w:rPr>
        <w:t>2. Ho Y.S., McKay G. Pseudo-second order model for sorption processes // Process Biochemistry. 1999. Vol. 34. P. 451–465</w:t>
      </w:r>
      <w:r w:rsidRPr="00D3140E">
        <w:rPr>
          <w:color w:val="000000"/>
          <w:lang w:val="en-US"/>
        </w:rPr>
        <w:t>.</w:t>
      </w:r>
    </w:p>
    <w:p w14:paraId="4DA1C30D" w14:textId="3C3D77DD" w:rsidR="00FB55B7" w:rsidRPr="00FB55B7" w:rsidRDefault="00FB55B7" w:rsidP="00FB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55B7">
        <w:rPr>
          <w:color w:val="000000"/>
          <w:lang w:val="en-US"/>
        </w:rPr>
        <w:t xml:space="preserve">3. </w:t>
      </w:r>
      <w:proofErr w:type="spellStart"/>
      <w:r w:rsidRPr="00FB55B7">
        <w:rPr>
          <w:color w:val="000000"/>
          <w:lang w:val="en-US"/>
        </w:rPr>
        <w:t>Popugaeva</w:t>
      </w:r>
      <w:proofErr w:type="spellEnd"/>
      <w:r w:rsidRPr="00FB55B7">
        <w:rPr>
          <w:color w:val="000000"/>
          <w:lang w:val="en-US"/>
        </w:rPr>
        <w:t xml:space="preserve"> D., Manoli K., </w:t>
      </w:r>
      <w:proofErr w:type="spellStart"/>
      <w:r w:rsidRPr="00FB55B7">
        <w:rPr>
          <w:color w:val="000000"/>
          <w:lang w:val="en-US"/>
        </w:rPr>
        <w:t>Kreyman</w:t>
      </w:r>
      <w:proofErr w:type="spellEnd"/>
      <w:r w:rsidRPr="00FB55B7">
        <w:rPr>
          <w:color w:val="000000"/>
          <w:lang w:val="en-US"/>
        </w:rPr>
        <w:t xml:space="preserve"> K., Ray A.K. Removal of aluminum from aqueous solution by adsorption on montmorillonite K10, </w:t>
      </w:r>
      <w:proofErr w:type="spellStart"/>
      <w:r w:rsidRPr="00FB55B7">
        <w:rPr>
          <w:color w:val="000000"/>
          <w:lang w:val="en-US"/>
        </w:rPr>
        <w:t>TiO</w:t>
      </w:r>
      <w:proofErr w:type="spellEnd"/>
      <w:r w:rsidRPr="00FB55B7">
        <w:rPr>
          <w:color w:val="000000"/>
          <w:lang w:val="en-US"/>
        </w:rPr>
        <w:t xml:space="preserve">₂, and </w:t>
      </w:r>
      <w:proofErr w:type="spellStart"/>
      <w:r w:rsidRPr="00FB55B7">
        <w:rPr>
          <w:color w:val="000000"/>
          <w:lang w:val="en-US"/>
        </w:rPr>
        <w:t>SiO</w:t>
      </w:r>
      <w:proofErr w:type="spellEnd"/>
      <w:r w:rsidRPr="00FB55B7">
        <w:rPr>
          <w:color w:val="000000"/>
          <w:lang w:val="en-US"/>
        </w:rPr>
        <w:t>₂: kinetics, isotherms, and effect of ions // Adsorptio</w:t>
      </w:r>
      <w:r>
        <w:rPr>
          <w:color w:val="000000"/>
          <w:lang w:val="en-US"/>
        </w:rPr>
        <w:t>n. 2019. Vol. 25. P. 1575–1583.</w:t>
      </w:r>
    </w:p>
    <w:p w14:paraId="51C49579" w14:textId="61AA5239" w:rsidR="00FB55B7" w:rsidRPr="00FB55B7" w:rsidRDefault="00FB55B7" w:rsidP="00FB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55B7">
        <w:rPr>
          <w:color w:val="000000"/>
          <w:lang w:val="en-US"/>
        </w:rPr>
        <w:t xml:space="preserve">4. Kuan W.H., Lo S.L., Wang M.K. Modeling and electrokinetic evidences on the processes of the Al(III) sorption continuum in </w:t>
      </w:r>
      <w:proofErr w:type="spellStart"/>
      <w:r w:rsidRPr="00FB55B7">
        <w:rPr>
          <w:color w:val="000000"/>
          <w:lang w:val="en-US"/>
        </w:rPr>
        <w:t>SiO</w:t>
      </w:r>
      <w:proofErr w:type="spellEnd"/>
      <w:r w:rsidRPr="00FB55B7">
        <w:rPr>
          <w:color w:val="000000"/>
          <w:lang w:val="en-US"/>
        </w:rPr>
        <w:t>₂(s) suspension // Journal of Colloid and Interface Scien</w:t>
      </w:r>
      <w:r>
        <w:rPr>
          <w:color w:val="000000"/>
          <w:lang w:val="en-US"/>
        </w:rPr>
        <w:t>ce. 2004. Vol. 272. P. 489–497.</w:t>
      </w:r>
    </w:p>
    <w:p w14:paraId="3486C755" w14:textId="78DF64CE" w:rsidR="00116478" w:rsidRPr="00107AA3" w:rsidRDefault="00FB55B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55B7">
        <w:rPr>
          <w:color w:val="000000"/>
          <w:lang w:val="en-US"/>
        </w:rPr>
        <w:t>5. Ibrahim S.A., El-</w:t>
      </w:r>
      <w:proofErr w:type="spellStart"/>
      <w:r w:rsidRPr="00FB55B7">
        <w:rPr>
          <w:color w:val="000000"/>
          <w:lang w:val="en-US"/>
        </w:rPr>
        <w:t>Bahy</w:t>
      </w:r>
      <w:proofErr w:type="spellEnd"/>
      <w:r w:rsidRPr="00FB55B7">
        <w:rPr>
          <w:color w:val="000000"/>
          <w:lang w:val="en-US"/>
        </w:rPr>
        <w:t xml:space="preserve"> G.S.M. Functionalization of silica nanoparticles by 5-chloro-8-quinolinol as a new nanocomposite for the efficient removal and preconcentration of Al³⁺ ions from wa</w:t>
      </w:r>
      <w:r>
        <w:rPr>
          <w:color w:val="000000"/>
          <w:lang w:val="en-US"/>
        </w:rPr>
        <w:t>ter samples // ACS Omega. 2023.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82362">
    <w:abstractNumId w:val="2"/>
  </w:num>
  <w:num w:numId="2" w16cid:durableId="1796176437">
    <w:abstractNumId w:val="3"/>
  </w:num>
  <w:num w:numId="3" w16cid:durableId="102726278">
    <w:abstractNumId w:val="1"/>
  </w:num>
  <w:num w:numId="4" w16cid:durableId="25421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C6ABF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140E"/>
    <w:rsid w:val="00D37D84"/>
    <w:rsid w:val="00D42542"/>
    <w:rsid w:val="00D8121C"/>
    <w:rsid w:val="00DA4A28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B55B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C00F1-36FA-4C30-BADD-BF0253BD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Иванов</cp:lastModifiedBy>
  <cp:revision>5</cp:revision>
  <cp:lastPrinted>2026-01-28T14:24:00Z</cp:lastPrinted>
  <dcterms:created xsi:type="dcterms:W3CDTF">2026-01-28T14:24:00Z</dcterms:created>
  <dcterms:modified xsi:type="dcterms:W3CDTF">2026-03-18T05:29:00Z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