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000000"/>
          <w:sz w:val="24"/>
          <w:highlight w:val="white"/>
        </w:rPr>
        <w:t>Совершенствование системы межведомственного взаимодействия в социальной работе с пожилыми людьми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Сулейменова Олеся Сансызбаевна 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Студентка </w:t>
      </w:r>
    </w:p>
    <w:p w14:paraId="04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Михайлина Ирина Александровна </w:t>
      </w:r>
    </w:p>
    <w:p w14:paraId="05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Научный руководитель,</w:t>
      </w:r>
      <w:r>
        <w:rPr>
          <w:rFonts w:ascii="Times New Roman" w:hAnsi="Times New Roman"/>
          <w:color w:val="000000"/>
          <w:sz w:val="24"/>
        </w:rPr>
        <w:t xml:space="preserve"> доцент, к.пед.</w:t>
      </w:r>
      <w:r>
        <w:rPr>
          <w:rFonts w:ascii="Times New Roman" w:hAnsi="Times New Roman"/>
          <w:color w:val="000000"/>
          <w:sz w:val="24"/>
        </w:rPr>
        <w:t>н.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Факультет гуманитарных наук и социальных технологий</w:t>
      </w:r>
    </w:p>
    <w:p w14:paraId="06000000">
      <w:pPr>
        <w:spacing w:line="240" w:lineRule="auto"/>
        <w:ind/>
        <w:jc w:val="center"/>
        <w:rPr>
          <w:rFonts w:ascii="Times New Roman" w:hAnsi="Times New Roman"/>
          <w:b w:val="0"/>
          <w:sz w:val="24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Ключевые слова: демография,пожилые люди,старение,пожилой возраст ,межведомственное взаимодействие.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В настоящее время в России фиксируется устойчивый тренд демографического старения: увеличивается доля граждан старше трудоспособного возраста. Согласно классификации ВОЗ, к пожилым относят лиц 60–74 лет, к старым — 75–89 лет, а старше 90 — долгожителей [2].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Этот процесс влечет комплекс социально-экономических сложностей: рост нагрузки на работающих граждан, трудности с материальным, медицинским и психологическим обеспечением старшего поколения. Пожилые люди становятся наиболее уязвимой группой из-за физических недугов, сниженной активности и психологических проблем, мешающих полноценному взаимодействию с обществом.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Осознание завершающего этапа жизни, особенно после выхода на пенсию, вызывает психологический дискомфорт, глубина которого зависит от личностных качеств [5]. Меняется уклад, утрачиваются профессиональные связи, а главной проблемой становится резкое сужение круга общения, ведущее к изоляции. Одиночество усугубляется уходом из жизни близких и сложностью приобретения новых знакомых, особенно у тех, кто живет отдельно от детей [6].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Супружество играет важную роль: потеря партнера тяжелее переживается мужчинами, которые чаще стремятся создать новую семью, тогда как женщины демонстрируют большую адаптивность к жизни в одиночестве. Также остро стоит вопрос нехватки взаимопонимания с молодежью и равнодушия родственников [2].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Самочувствие напрямую связано со здоровьем, которое ухудшается с возрастом, усиливая зависимость от окружающих. Снижается скорость когнитивных процессов и умственной активности, чему способствуют как органические причины (сосудистые поражения, болезнь Альцгеймера), так и внешние факторы (образ жизни, отсутствие интеллектуальной нагрузки).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 xml:space="preserve">Ключевой материальной трудностью остается низкий уровень пенсионного обеспечения, зачастую ниже прожиточного минимума, что вынуждает экономить на питании и досуге, негативно влияя на здоровье и продолжительность жизни [5]. Благоприятно на состояние пожилого человека влияет вовлеченность в общественно значимую деятельность и активное общение. </w:t>
      </w:r>
    </w:p>
    <w:p w14:paraId="09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Обеспечение достойных условий для лиц старшего поколения сопряжено с высокими финансовыми затратами. Социальная политика в этой части призвана закрывать широкий спектр потребностей — от бытовых до медицинских. Однако расходы на социальную сферу не относятся к приоритетным статьям государственного бюджета и финансируются по остаточному принципу. Возникает классическое противоречие: с одной стороны, пожилые люди в силу нетрудоспособности остро нуждаются в поддержке, неся при этом значительные расходы на оплату жилья, транспортные услуги и лекарственное обеспечение; с другой — государственные ресурсы ограничены и не позволяют в полном объеме покрыть запросы этой категории граждан.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В сложившихся условиях требуется объединение усилий различных общественных групп, слаженное взаимодействие государственных структур и активное привлечение некоммерческого сектора. Такой подход позволит снизить нагрузку на бюджетную систему. Ключевыми направлениями работы на всех уровнях власти должны стать расширение спектра и повышение качества социальных сервисов для пожилых людей, а также внедрение региональных и муниципальных программ, ориентированных на повышение уровня жизни старшего поколения с учетом местной специфики.</w:t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База для решения поставленных задач — это налаженное взаимодействие между разными ведомствами: структурами здравоохранения, органами соцзащиты и бюро медико-социальной экспертизы [3].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Когда помощь пожилым людям строится на стыке медицинского и социального блоков, это позволяет сконцентрировать усилия врачей и специалистов по социальной работе. Такой симбиоз направлен на выстраивание грамотного сопровождения пациентов старших возрастных групп и в конечном счете способствует росту продолжительности жизни [5].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К плюсам подобной межинституциональной кооперации можно отнести: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· всесторонний охват потребностей пациента при оказании помощи;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· налаженный обмен данными, профессиональными наработками и успешными практиками;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· рациональное распределение ресурсов (штатных единиц, технической базы, бюджетных средств);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  <w:highlight w:val="white"/>
        </w:rPr>
        <w:t>· повышение доступности медицинского и социального сервиса для граждан пожилого и старческого возраста [6].</w:t>
      </w:r>
    </w:p>
    <w:p w14:paraId="0A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color w:val="000000"/>
          <w:sz w:val="24"/>
        </w:rPr>
      </w:pPr>
    </w:p>
    <w:p w14:paraId="0B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1"/>
          <w:sz w:val="24"/>
        </w:rPr>
        <w:t>Проведенный анализ позволяет заключить, что демографическое старение населения Российской Федерации является объективной реальностью, обусловливающей комплекс взаимосвязанных проблем экономического, социального и психологического характера. Переход граждан в категорию пожилых и старых людей сопряжен с ухудшением физического здоровья, снижением когнитивных функций, сужением круга общения и ростом риска социальной изоляции, что усугубляется низким уровнем пенсионного обеспечения и недостаточной адаптированностью инфраструктуры к потребностям данной возрастной группы.</w:t>
      </w:r>
    </w:p>
    <w:p w14:paraId="0C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color w:val="000000"/>
          <w:sz w:val="24"/>
        </w:rPr>
      </w:pPr>
    </w:p>
    <w:p w14:paraId="0D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Список литературы</w:t>
      </w:r>
    </w:p>
    <w:p w14:paraId="0E000000">
      <w:pPr>
        <w:spacing w:after="0" w:before="0" w:line="240" w:lineRule="auto"/>
        <w:ind w:firstLine="0" w:left="0" w:right="0"/>
        <w:jc w:val="left"/>
        <w:rPr>
          <w:rFonts w:ascii="Times New Roman" w:hAnsi="Times New Roman"/>
          <w:sz w:val="24"/>
        </w:rPr>
      </w:pPr>
    </w:p>
    <w:p w14:paraId="0F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Аксенова Е.И., Камынина Н.Н., Кравчук А.А. Здравоохранение и социальная защита: партнерство и взаимодействие в современном мире. [Текст] - Московская медицина 2023; 4(56). – С.82-86.</w:t>
      </w:r>
    </w:p>
    <w:p w14:paraId="10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Демидова Т.Е. Социальная работа с пожилыми. Настольная книга специалиста [Текст]. - М., 2025. - 196 с.</w:t>
      </w:r>
    </w:p>
    <w:p w14:paraId="11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Демина Э.Н. Социальная реабилитация инвалидов и пожилых граждан: метод. пособие [Текст]. - Санкт-Петербург, 2024. - 68 с.</w:t>
      </w:r>
      <w:r>
        <w:rPr>
          <w:rFonts w:ascii="Times New Roman" w:hAnsi="Times New Roman"/>
          <w:color w:val="000000"/>
          <w:sz w:val="24"/>
          <w:highlight w:val="white"/>
        </w:rPr>
        <w:t>Макарычева Д.С. Геронтологические аспекты социальной работы: учебное пособие [Текст]. - М.: Наука, 2020. - 328 с.</w:t>
      </w:r>
    </w:p>
    <w:p w14:paraId="12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Макарычева Д.С. Геронтологические аспекты социальной работы: учебное пособие [Текст]. - М.: Наука, 2020. - 328 с.</w:t>
      </w:r>
    </w:p>
    <w:p w14:paraId="13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Холостова Е.И. Социальная работа с пожилыми людьми: учебное пособие [Текст]. - М.: Дашков и К, 2023. - 345 с.</w:t>
      </w:r>
    </w:p>
    <w:p w14:paraId="14000000">
      <w:pPr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Пушкина Н.П. Социальные и медико-демографические проблемы лиц пожилого возраста: метод. рекомендации [Текст]. - М.: Наука, 2022. - 214 с.</w:t>
      </w:r>
    </w:p>
    <w:p w14:paraId="15000000">
      <w:pPr>
        <w:spacing w:after="0" w:before="0" w:line="240" w:lineRule="auto"/>
        <w:ind w:firstLine="709" w:left="0" w:right="0"/>
        <w:jc w:val="left"/>
        <w:rPr>
          <w:rFonts w:ascii="Times New Roman" w:hAnsi="Times New Roman"/>
          <w:color w:val="000000"/>
          <w:sz w:val="24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2026-04-02T22:00:52Z</dcterms:modified>
</cp:coreProperties>
</file>