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31389" w14:textId="099CF6EE" w:rsidR="00B22B69" w:rsidRPr="005F7574" w:rsidRDefault="00CE7C83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E7C8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Иммунологические и клинические эффекты применения хитозанового гидрогеля при красном плоском лишае слизистой оболочки полости рта</w:t>
      </w:r>
      <w:r w:rsidR="00B22B69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Выродов Антон Сергеевич</w:t>
      </w:r>
      <w:r w:rsidR="00B22B69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Аспирант</w:t>
      </w:r>
    </w:p>
    <w:p w14:paraId="7AE162AE" w14:textId="5159E65B" w:rsidR="00B22B69" w:rsidRPr="005F7574" w:rsidRDefault="00CE7C83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Китаева Виктория Николаевна</w:t>
      </w:r>
    </w:p>
    <w:p w14:paraId="3393AD57" w14:textId="4AD87DED" w:rsidR="00B22B69" w:rsidRPr="005F7574" w:rsidRDefault="00B22B69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Научный руководитель</w:t>
      </w:r>
      <w:r w:rsidR="005F7574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 w:rsidR="00CE7C8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з</w:t>
      </w:r>
      <w:r w:rsidR="00CE7C83" w:rsidRPr="00CE7C8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аведующий кафедрой</w:t>
      </w:r>
      <w:r w:rsidR="00A549D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стоматологии</w:t>
      </w:r>
      <w:r w:rsidR="00CE7C83" w:rsidRPr="00CE7C8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доцент, к.м.н.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="00CE7C83" w:rsidRPr="00CE7C8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Медицинский факультет им. Т.З. Биктимирова</w:t>
      </w:r>
      <w:r w:rsidR="00CE7C8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ИМЭиФК УлГУ</w:t>
      </w:r>
    </w:p>
    <w:p w14:paraId="436DAD75" w14:textId="77777777" w:rsidR="005F7574" w:rsidRDefault="005F7574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1A44CF3" w14:textId="5390373A" w:rsidR="006779B6" w:rsidRPr="006779B6" w:rsidRDefault="006779B6" w:rsidP="0067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Ключевые слова: </w:t>
      </w:r>
      <w:r w:rsidR="00CE7C83" w:rsidRPr="00CE7C8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красный плоский лишай, слизистая оболочка полости рта, хитозан, иммунитет, эпителизация</w:t>
      </w:r>
      <w:r w:rsidRPr="006779B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14:paraId="7728F23F" w14:textId="77777777" w:rsidR="006779B6" w:rsidRPr="006779B6" w:rsidRDefault="006779B6" w:rsidP="0067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0F9E388C" w14:textId="3EDC2B42" w:rsidR="00CE7C83" w:rsidRPr="00CE7C83" w:rsidRDefault="00384D33" w:rsidP="00144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384D3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Красный плоский лишай слизистой оболочки полости рта (КПЛ СОПР) рассматривается как хроническое иммуновоспалительное заболевание, в основе которого лежит Т‑клеточная цитотоксическая реакция против кератиноцитов базального слоя [7,6]. В патогенезе заболевания участвуют активация Т‑лимфоцитов, продукция провоспалительных цитокинов и повреждение эпителиальных клеток [7,6]. По данным отечественных клинических наблюдений, поражение слизистой оболочки полости рта при КПЛ встречается достаточно часто, что определяет необходимость междисциплинарного подхода и длительного наблюдения [2]. В развитии заболевания существенную роль играют стрессовые факторы, лекарственные препараты, эндокринные нарушения и хроническая травматизация слизистой [7].</w:t>
      </w:r>
    </w:p>
    <w:p w14:paraId="50E1413B" w14:textId="0DC380D7" w:rsidR="00CE7C83" w:rsidRPr="00CE7C83" w:rsidRDefault="00384D33" w:rsidP="00144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384D3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Клинически типичная форма КПЛ СОПР характеризуется белесоватыми папулами, формирующими сетку Уикхема, с преимущественной локализацией на слизистой щёк, языке и десне [3,1]. Пациенты предъявляют жалобы на стянутость, сухость, жжение и дискомфорт, что нередко снижает качество жизни [3,1]. Учитывая описанный риск малигнизации, особенно при эрозивно‑язвенных формах, ведение пациентов с КПЛ СОПР требует онконастороженности и регулярного морфологического контроля [3,4]</w:t>
      </w:r>
    </w:p>
    <w:p w14:paraId="7A7E9DEA" w14:textId="77777777" w:rsidR="00CE7C83" w:rsidRPr="00CE7C83" w:rsidRDefault="00CE7C83" w:rsidP="00144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E7C8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Целью исследования было оценить клинико иммунологические эффекты применения гидрогелевого покрытия на основе хитозана у пациентов с типичной формой КПЛ СОПР. В исследование включены 30 пациентов 18–65 лет. Критерии исключения: эндокринные нарушения и ВИЧ инфекция. Всем пациентам проводилась консультация дерматолога; при подозрении на неопластический процесс выполнялось гистологическое исследование. Терапевтический протокол включал аппликации гидрогелевого покрытия на основе хитозана.</w:t>
      </w:r>
    </w:p>
    <w:p w14:paraId="652D4059" w14:textId="77777777" w:rsidR="00CE7C83" w:rsidRPr="00CE7C83" w:rsidRDefault="00CE7C83" w:rsidP="00144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E7C8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До начала терапии у пациентов отмечались нарушения секреторного иммунитета, включая снижение уровня лизоцима и повышение IgA и sIgA. Через 5–7 дней применения гидрогелевого покрытия наблюдались нормализация показателей секреторного иммунитета, улучшение слюноотделения и ускорение эпителизации. Электронно микроскопическое исследование демонстрировало восстановление структурной целостности эпителия, включая плазматические мембраны и базальную мембрану. При устранении этиологического фактора рецидивы в течение года не отмечались.</w:t>
      </w:r>
    </w:p>
    <w:p w14:paraId="1D54C3F9" w14:textId="77777777" w:rsidR="00B22B69" w:rsidRPr="00B22B69" w:rsidRDefault="00B22B69" w:rsidP="00384D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***</w:t>
      </w:r>
    </w:p>
    <w:p w14:paraId="57EEDD54" w14:textId="2CB0EFE3" w:rsidR="005F7574" w:rsidRPr="006779B6" w:rsidRDefault="00CE7C83" w:rsidP="00144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E7C8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Полученные данные позволяют рассматривать хитозановый гидрогель как компонент патогенетически ориентированной местной терапии КПЛ СОПР. С учётом иммуновоспалительного характера заболевания, риска малигнизации и влияния на качество жизни пациентов ведение данной категории больных требует междисциплинарного подхода, онконастороженности и опоры на принципы доказательной медицины</w:t>
      </w:r>
      <w:r w:rsidR="00B22B69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14:paraId="01ADD05D" w14:textId="77777777" w:rsidR="00921277" w:rsidRPr="006779B6" w:rsidRDefault="00921277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041F2208" w14:textId="77777777" w:rsidR="00B22B69" w:rsidRDefault="00BD1ABF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Список литературы</w:t>
      </w:r>
    </w:p>
    <w:p w14:paraId="396940C2" w14:textId="77777777" w:rsidR="00921277" w:rsidRPr="00B22B69" w:rsidRDefault="00921277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0264BD76" w14:textId="4569792D" w:rsidR="00384D33" w:rsidRPr="00384D33" w:rsidRDefault="00384D33" w:rsidP="00384D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  <w:r w:rsidRPr="00384D3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Машкиллейсон А. Л. Болезни слизистой оболочки рта. </w:t>
      </w:r>
      <w:r w:rsidRPr="00384D3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М., 1999.</w:t>
      </w:r>
    </w:p>
    <w:p w14:paraId="3A9908EC" w14:textId="53145298" w:rsidR="00384D33" w:rsidRPr="00384D33" w:rsidRDefault="00384D33" w:rsidP="00384D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384D3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Молочков В. А., Сухова Т. Е., Молочкова Ю. В. Клинические особенности красного плоского лишая. Клиническая дерматология и венерология. 2013. № 4. С. 34–43.</w:t>
      </w:r>
    </w:p>
    <w:p w14:paraId="15CC7F83" w14:textId="57EDB548" w:rsidR="00384D33" w:rsidRPr="00384D33" w:rsidRDefault="00384D33" w:rsidP="00384D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  <w:r w:rsidRPr="00384D3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lastRenderedPageBreak/>
        <w:t>Eisen D. The clinical features, malignant potential, and systemic associations of oral lichen planus. J. Am. Acad. Dermatol. 2002. Vol. 46(2). P. 207–214.</w:t>
      </w:r>
    </w:p>
    <w:p w14:paraId="1D2BD9EA" w14:textId="5DA28CC1" w:rsidR="00384D33" w:rsidRPr="00384D33" w:rsidRDefault="00384D33" w:rsidP="00384D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  <w:r w:rsidRPr="00384D3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Ismail S. B., Kumar S. K., Zain R. B. Oral lichen planus and malignant transformation: a review of current evidence. J. Oral Sci. 2007. Vol. 49(2). P. 89–106.</w:t>
      </w:r>
    </w:p>
    <w:p w14:paraId="44B787BB" w14:textId="1BA115DF" w:rsidR="00384D33" w:rsidRPr="00384D33" w:rsidRDefault="00384D33" w:rsidP="00384D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  <w:r w:rsidRPr="00384D3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Lodi G., Scully C., Carrozzo M. et al. Interventions for treating oral lichen planus. Cochrane Database Syst. Rev. 2005. Issue 2. CD001168.</w:t>
      </w:r>
    </w:p>
    <w:p w14:paraId="34C20C89" w14:textId="70558172" w:rsidR="00384D33" w:rsidRPr="00384D33" w:rsidRDefault="00384D33" w:rsidP="00384D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  <w:r w:rsidRPr="00384D3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Roopashree M. R., Gondhalekar R. V., Shashikanth M. C. et al. Pathogenesis of oral lichen planus — a review. J. Oral Pathol. Med. 2010. Vol. 39(10). P. 729–734.</w:t>
      </w:r>
    </w:p>
    <w:p w14:paraId="6A19A02C" w14:textId="7FCF99CB" w:rsidR="00384D33" w:rsidRPr="00384D33" w:rsidRDefault="00384D33" w:rsidP="00384D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  <w:r w:rsidRPr="00384D33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Sugerman P. B., Savage N. W. Oral lichen planus: causes, diagnosis and management. Aust. Dent. J. 2002. Vol. 47(4). P. 290–297.</w:t>
      </w:r>
    </w:p>
    <w:sectPr w:rsidR="00384D33" w:rsidRPr="00384D33" w:rsidSect="00B22B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43E0A"/>
    <w:multiLevelType w:val="multilevel"/>
    <w:tmpl w:val="76E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174FCF"/>
    <w:multiLevelType w:val="multilevel"/>
    <w:tmpl w:val="FEB0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2578608">
    <w:abstractNumId w:val="1"/>
  </w:num>
  <w:num w:numId="2" w16cid:durableId="496848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69"/>
    <w:rsid w:val="00032A39"/>
    <w:rsid w:val="00144802"/>
    <w:rsid w:val="00384D33"/>
    <w:rsid w:val="00395BB1"/>
    <w:rsid w:val="005F7574"/>
    <w:rsid w:val="006779B6"/>
    <w:rsid w:val="00701A27"/>
    <w:rsid w:val="00921277"/>
    <w:rsid w:val="00A549DF"/>
    <w:rsid w:val="00B22B69"/>
    <w:rsid w:val="00BD1ABF"/>
    <w:rsid w:val="00C3389A"/>
    <w:rsid w:val="00CE7C83"/>
    <w:rsid w:val="00E33926"/>
    <w:rsid w:val="00E52214"/>
    <w:rsid w:val="00FA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AC7D"/>
  <w15:chartTrackingRefBased/>
  <w15:docId w15:val="{90CECD7D-6563-3B43-A721-9565226D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2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B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B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B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B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B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B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2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2B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B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2B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2B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B69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B22B69"/>
  </w:style>
  <w:style w:type="character" w:styleId="ac">
    <w:name w:val="Emphasis"/>
    <w:basedOn w:val="a0"/>
    <w:uiPriority w:val="20"/>
    <w:qFormat/>
    <w:rsid w:val="00B22B69"/>
    <w:rPr>
      <w:i/>
      <w:iCs/>
    </w:rPr>
  </w:style>
  <w:style w:type="character" w:styleId="ad">
    <w:name w:val="Hyperlink"/>
    <w:basedOn w:val="a0"/>
    <w:uiPriority w:val="99"/>
    <w:unhideWhenUsed/>
    <w:rsid w:val="005F757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F7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600</Words>
  <Characters>3422</Characters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2026-04-06T20:07:00Z</dcterms:created>
  <dcterms:modified xsi:type="dcterms:W3CDTF">2026-04-06T20:16:00Z</dcterms:modified>
</cp:coreProperties>
</file>