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0C" w:rsidRDefault="0035210C" w:rsidP="00B019C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210C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Динамика численности населения районов Пензенской области</w:t>
      </w:r>
    </w:p>
    <w:p w:rsidR="00DB0784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Петлин Кирилл Олегович</w:t>
      </w:r>
    </w:p>
    <w:p w:rsidR="00DB0784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студент</w:t>
      </w:r>
    </w:p>
    <w:p w:rsidR="0035210C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Вдовина Элла Леонидовна</w:t>
      </w:r>
    </w:p>
    <w:p w:rsidR="00DB0784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Научный руководитель, доцент, кандидат географических наук</w:t>
      </w:r>
    </w:p>
    <w:p w:rsidR="00DB0784" w:rsidRPr="00B019CB" w:rsidRDefault="00DB0784" w:rsidP="00B019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Факультет физико – математических и естественных наук</w:t>
      </w:r>
    </w:p>
    <w:p w:rsidR="00B019CB" w:rsidRDefault="00B019CB" w:rsidP="00B019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10C" w:rsidRPr="00B019CB" w:rsidRDefault="00F16313" w:rsidP="00B019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Ключевые слова: убыль населения, доля исчезнувших населённых пунктов, зона периферии, зона полупериферии. </w:t>
      </w:r>
    </w:p>
    <w:p w:rsidR="0035210C" w:rsidRPr="00B019CB" w:rsidRDefault="0035210C" w:rsidP="00B019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10C" w:rsidRPr="00B019CB" w:rsidRDefault="00F16313" w:rsidP="00B019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В Пензенской области проблема убыли населения остаётся актуальной с 1990 г. Сокращение численности населения – это проблема не только Пензенской области, но и большинства областей в Европейской части России. </w:t>
      </w:r>
    </w:p>
    <w:p w:rsidR="0035210C" w:rsidRPr="00B019CB" w:rsidRDefault="00F16313" w:rsidP="00B019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С целью получения более полной картины демографического кризиса, а также выявления причин снижения численности населения Пензенской области проводился анализ изменения ряда показателей за период с 2000 по 2024 год [1]. </w:t>
      </w:r>
    </w:p>
    <w:p w:rsidR="0035210C" w:rsidRPr="00B019CB" w:rsidRDefault="00F16313" w:rsidP="00B019CB">
      <w:pPr>
        <w:spacing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1225" cy="3286125"/>
            <wp:effectExtent l="0" t="0" r="0" b="0"/>
            <wp:docPr id="1" name="Рисунок 1" descr="Outline_Map_of_Penza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Outline_Map_of_Penza_Obla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0C" w:rsidRPr="00B019CB" w:rsidRDefault="0035210C" w:rsidP="00B019CB">
      <w:pPr>
        <w:spacing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10C" w:rsidRPr="00B019CB" w:rsidRDefault="00F16313" w:rsidP="00B019C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Рис. 1Ежегодная убыль Пензенской области за период с 2000 по 2024 гг</w:t>
      </w:r>
    </w:p>
    <w:p w:rsidR="0035210C" w:rsidRPr="00B019CB" w:rsidRDefault="00F16313" w:rsidP="00B019CB">
      <w:pPr>
        <w:spacing w:line="24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484014"/>
            <wp:effectExtent l="0" t="0" r="0" b="1905"/>
            <wp:docPr id="2" name="Рисунок 2" descr="D:\4 курс научная работа\легенда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4 курс научная работа\легенда коп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1246" cy="149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На рис.1 представлена карта районов Пензенской области с показателями ежегодной убыли населения за анализируемый период. Как видно, что вся территория области цветом разделилась на четыре группы: это крайний северо – запад, где лидерами ежегодной убыли населения по всей области стали Земетчинский и Вадинский район (-1,6% и -1,45% убыли в год соответственно) 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lastRenderedPageBreak/>
        <w:t>Вторая группа – это периферия юго – запада и северо – востока области. В эту группу входят наибольшее количество районов. Эту группу можно подразделить на 2 зоны: зона запада и зона востока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В состав западной зоны входят: Башмаковский, Пачелмский, Белинский, Каменский, Тамалинский, Сердобский, Наровчатский районы. К восточной зоне мы относим Иссинский, Лунинский, Никольский, Сосновоборский, Неверкинский, Камешкирский и Малосердобинский районы. 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Здесь видна следующая закономерность: восточная часть группы имеет больший процент ежегодной убыли населения, чем западная. Это может быть связано с более суровыми климатическими условиями на территории области. Здесь ниже значения среднегодовой температуры воздуха.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Третья группа – это зона так называемой полупериферии. Здесь ежегодная убыль составляет менее 1%. В состав данной зоны входят Мокшанский, Нижнеломовский, Спасский, Городищенский, Кузнецкий, Шемышейский, Лопатинский, Колышлейский, Бековский районы. Здесь заметны разрывы в ежегодной убыли населения. Так, самый благоприятный район данной группы – Городищенский – имеет показатель убыли - 0,58% в год. А самый высокий показатель убыли в данной группе имеет Колышлейский и Лопатинский районы (-0,99 и -0,92%). Также наряду с районами сюда относится и город Кузнецк ( -0,83% убыли в год)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Четвертая группа – зона благополучия. В состав данной зоны входят два района – Бессоновский и Пензенский. Здесь убыль минимальная – менее - 0,2% в год. Также в состав этой группы входят два города – Пенза и Заречный ( -0,34 и -0,31 % в год соответственно)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Чтобы оценить в полной мере убыль районах представлена диаграмма исчезнувших населённых пунктов. Другими словами, это количество населённых пунктов, которые полностью покинули жители ко всем населённым пунктами. Из – за наложения двух показателей на рисунке возникает следующая закономерность.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707005"/>
            <wp:effectExtent l="0" t="0" r="0" b="0"/>
            <wp:docPr id="4" name="Диаграмма 4"/>
            <wp:cNvGraphicFramePr>
              <a:graphicFrameLocks xmlns:a="http://schemas.openxmlformats.org/drawingml/2006/main" noGrp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иаграмма 4"/>
                    <pic:cNvPicPr>
                      <a:picLocks noGrp="1" noChangeAspect="1" noMove="1" noResize="1" noEditPoints="1" noAdjustHandles="1" noChangeArrowheads="1" noChangeShapeType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Рис 2. Доля ликвидированных населённых пунктов Пензенской области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Там, где была самая высокая убыль в год, и велика доля исчезнувших населенных пунктов. Это Белинский, Земетчинский, Сосновоборский, Иссинский районы. Это районы наибольшего оттока.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Если смотреть зону запада второй группы, то здесь видим следующее: доля исчезнувших пунктов здесь находится на среднем уровне – показатели находятся в диапазоне от 14 % в Сердобском районе до 3 % в Каменском районе, который является районом с минимальной долей исчезнувших населённых пунктов в области.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Зона востока имеет более напряжённую ситуацию: доля исчезнувших населённых пунктов здесь высока во всех районах по сравнению с западной зоной (так, например, рекордсменом здесь является Сосновоборский район с ¼ долей населённых пунктов, которые покинули люди)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Зона полупериферии имеет как среднегодовой уровень убыли, так и среднюю долю исчезнувших населённых пунктов. Исключением здесь является Мокшанский район, который входит </w:t>
      </w:r>
      <w:r w:rsidRPr="00B019CB">
        <w:rPr>
          <w:rFonts w:ascii="Times New Roman" w:hAnsi="Times New Roman" w:cs="Times New Roman"/>
          <w:sz w:val="24"/>
          <w:szCs w:val="24"/>
        </w:rPr>
        <w:lastRenderedPageBreak/>
        <w:t>в группу районов с высокой долей исчезнувших населенных пунктов (17 %, по этому показателю он занимает 4 место в рейтинге районов с долей исчезнувших населённых пунктов)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Немного другая картина по сравнению с фоновым показателем наблюдается в центральной части рис.1. Здесь к Пензенскому и Бессоновскому району в группу районов с самой низкой долей ликвидированных поселений добавляются также районы периферии и полупериферии: Каменский,Лопатинский, Шемышейский и Кузнецкий районы. Доля исчезнувших населенных пунктов здесь менее 6%. 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Делая вывод, хочется сказать, что в результате анализа рис.1 и рис 2 мы выявили следующие закономерности: наиболее благоприятная зона в Пензенской области – зона, приближенная к Пензе. В этих районах минимальный показатели среднегодовой убыли населения и доли исчезнувших населённых пунктов. Зона северо – запада – самая депрессивная в области. Оба показателя здесь имеют одни из самых больших значений в каждом районе. </w:t>
      </w:r>
    </w:p>
    <w:p w:rsidR="0035210C" w:rsidRPr="00B019CB" w:rsidRDefault="00F16313" w:rsidP="00B019C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Два показателя не могут показать полной картины в движении населения. Поэтому для оценки также нужно оценить показатели естественного движения населения.</w:t>
      </w:r>
    </w:p>
    <w:p w:rsidR="0035210C" w:rsidRPr="00B019CB" w:rsidRDefault="00F16313" w:rsidP="00B019C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     Анализируя показатели динамики изменения коэффициента естественного прироста населения в Пензенской области за период с 2002 по 2022 гг. приходим к выводу, что в области нет ни одного района с положительным значением коэффициента естественного прироста [2]. Но даже с отрицательным значением естественного прироста заметны различия от района к району. Так, коэффициент естественного прироста в целом имеет более низкое значение в западной части области, чем в восточной. Большинство районов красной группы (группы с показателем естественного прироста ниже – 10 человек на тысячу населения) находятся в этой группе. В состав группы входят Земетчинский, Вадинский, Пачелмский, Белинский, Наровчатский, Бековский, Сердобский, Иссинский, Никольский, Лопатинский, Малосердобский районы. 7 из 11 районов этой категории находятся в западной части области.</w:t>
      </w:r>
    </w:p>
    <w:p w:rsidR="0035210C" w:rsidRPr="00B019CB" w:rsidRDefault="00F16313" w:rsidP="00B019C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Ближе к центру области располагаются районы с более высоким показателем естественного прироста населения (Нижнеломовский, Тамалинский, Каменский, Лунинский, Шемышейский, Лопатинский, Неверкинский, Сосновоборский районы). В целом, эта категория районов похожа на категорию районов полупериферии (рис.1), но с добавлением Лунинского, Сосновоборского, Тамалинского, Каменского района.</w:t>
      </w:r>
    </w:p>
    <w:p w:rsidR="0035210C" w:rsidRPr="00B019CB" w:rsidRDefault="00F16313" w:rsidP="00B019C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Последняя, третья группа районов, близка по сходству с четвертой группой из рис. 1. Здесь помимо Пензенского и Бессоновского районов добавлены Городищенский и Кузнецкий район. Коэффициент естественного прироста здесь самый «высокий» в области. Рекордсменом является Пензенской район (- 1,4 чел/ 1000 чел). Хотя он и отрицательный, он больше приближен к положительному значению.</w:t>
      </w:r>
    </w:p>
    <w:p w:rsidR="0035210C" w:rsidRPr="00B019CB" w:rsidRDefault="00F16313" w:rsidP="00B019C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 xml:space="preserve">В целом, если говорить о показателях убыли населения, то закономерности будут одинаковы – от периферии к центру показатели улучшаются. Группировка районов по нескольким показателям позволяет выделить наиболее проблемные территории области, которые не способны самостоятельно выйти из демографического кризиса. </w:t>
      </w:r>
      <w:r w:rsidR="00DB0784" w:rsidRPr="00B019CB">
        <w:rPr>
          <w:rFonts w:ascii="Times New Roman" w:hAnsi="Times New Roman" w:cs="Times New Roman"/>
          <w:sz w:val="24"/>
          <w:szCs w:val="24"/>
        </w:rPr>
        <w:t xml:space="preserve">В проведенном исследовании были показана динамика расселения численности населения районов Пензенской области. </w:t>
      </w:r>
    </w:p>
    <w:p w:rsidR="0035210C" w:rsidRPr="00B019CB" w:rsidRDefault="0035210C" w:rsidP="00B019CB">
      <w:p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10C" w:rsidRPr="00B019CB" w:rsidRDefault="00F16313" w:rsidP="00B019CB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35210C" w:rsidRPr="00B019CB" w:rsidRDefault="00F16313" w:rsidP="00B019CB">
      <w:pPr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1. Статистический сборник/Территориальный орган Федеральной службы государственной статистики</w:t>
      </w:r>
      <w:r w:rsidR="00DB0784" w:rsidRPr="00B019CB">
        <w:rPr>
          <w:rFonts w:ascii="Times New Roman" w:hAnsi="Times New Roman" w:cs="Times New Roman"/>
          <w:sz w:val="24"/>
          <w:szCs w:val="24"/>
        </w:rPr>
        <w:t xml:space="preserve"> по Пензенской области. П.; 2024</w:t>
      </w:r>
      <w:r w:rsidRPr="00B019CB">
        <w:rPr>
          <w:rFonts w:ascii="Times New Roman" w:hAnsi="Times New Roman" w:cs="Times New Roman"/>
          <w:sz w:val="24"/>
          <w:szCs w:val="24"/>
        </w:rPr>
        <w:t>. – 258 с.</w:t>
      </w:r>
    </w:p>
    <w:p w:rsidR="0035210C" w:rsidRPr="00B019CB" w:rsidRDefault="00F16313" w:rsidP="00B019CB">
      <w:pPr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B019CB">
        <w:rPr>
          <w:rFonts w:ascii="Times New Roman" w:hAnsi="Times New Roman" w:cs="Times New Roman"/>
          <w:sz w:val="24"/>
          <w:szCs w:val="24"/>
        </w:rPr>
        <w:t>2. Статистический бюллетень. Об основных тенденциях развития демографической ситуации в Пензенской области до 2026 года/ Пензстат.- 2015.- 44с.</w:t>
      </w:r>
    </w:p>
    <w:p w:rsidR="0035210C" w:rsidRDefault="0035210C" w:rsidP="00B019C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10C" w:rsidRDefault="0035210C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210C" w:rsidSect="00B019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94" w:rsidRDefault="00D62194">
      <w:pPr>
        <w:spacing w:line="240" w:lineRule="auto"/>
      </w:pPr>
      <w:r>
        <w:separator/>
      </w:r>
    </w:p>
  </w:endnote>
  <w:endnote w:type="continuationSeparator" w:id="0">
    <w:p w:rsidR="00D62194" w:rsidRDefault="00D6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94" w:rsidRDefault="00D62194">
      <w:pPr>
        <w:spacing w:after="0"/>
      </w:pPr>
      <w:r>
        <w:separator/>
      </w:r>
    </w:p>
  </w:footnote>
  <w:footnote w:type="continuationSeparator" w:id="0">
    <w:p w:rsidR="00D62194" w:rsidRDefault="00D621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D6"/>
    <w:rsid w:val="000669D6"/>
    <w:rsid w:val="0025667E"/>
    <w:rsid w:val="00263921"/>
    <w:rsid w:val="002A618D"/>
    <w:rsid w:val="00302534"/>
    <w:rsid w:val="00324D73"/>
    <w:rsid w:val="00325271"/>
    <w:rsid w:val="0034174D"/>
    <w:rsid w:val="0035210C"/>
    <w:rsid w:val="003A2E2B"/>
    <w:rsid w:val="003F78DB"/>
    <w:rsid w:val="004A5DE9"/>
    <w:rsid w:val="004E44EF"/>
    <w:rsid w:val="004E57DD"/>
    <w:rsid w:val="005211A0"/>
    <w:rsid w:val="00536C85"/>
    <w:rsid w:val="005E6B14"/>
    <w:rsid w:val="005F4B3D"/>
    <w:rsid w:val="006633EA"/>
    <w:rsid w:val="00671504"/>
    <w:rsid w:val="00694225"/>
    <w:rsid w:val="00770313"/>
    <w:rsid w:val="008D0A73"/>
    <w:rsid w:val="00945C6A"/>
    <w:rsid w:val="00995539"/>
    <w:rsid w:val="00A2780D"/>
    <w:rsid w:val="00A513D6"/>
    <w:rsid w:val="00B019CB"/>
    <w:rsid w:val="00C065A6"/>
    <w:rsid w:val="00C110AA"/>
    <w:rsid w:val="00C3425B"/>
    <w:rsid w:val="00C67FAD"/>
    <w:rsid w:val="00C72B25"/>
    <w:rsid w:val="00CA5743"/>
    <w:rsid w:val="00CD38A7"/>
    <w:rsid w:val="00D17066"/>
    <w:rsid w:val="00D21820"/>
    <w:rsid w:val="00D62194"/>
    <w:rsid w:val="00DB0784"/>
    <w:rsid w:val="00E62FEF"/>
    <w:rsid w:val="00EF4079"/>
    <w:rsid w:val="00F16313"/>
    <w:rsid w:val="00F316E0"/>
    <w:rsid w:val="00F504DE"/>
    <w:rsid w:val="00F62F55"/>
    <w:rsid w:val="64C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1F806-EFBB-4826-8BF5-2652119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 Капатов</dc:creator>
  <cp:lastModifiedBy>Кузя Капатов</cp:lastModifiedBy>
  <cp:revision>2</cp:revision>
  <dcterms:created xsi:type="dcterms:W3CDTF">2026-03-29T19:59:00Z</dcterms:created>
  <dcterms:modified xsi:type="dcterms:W3CDTF">2026-03-29T19:59:00Z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AF831662626B46BC85233041E51CC6AC_12</vt:lpwstr>
  </property>
</Properties>
</file>