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C4B6">
      <w:pPr>
        <w:pStyle w:val="2"/>
      </w:pPr>
      <w:bookmarkStart w:id="0" w:name="_GoBack"/>
      <w:r>
        <w:rPr>
          <w:rFonts w:hint="default"/>
        </w:rPr>
        <w:t>Методический подход к оценке структурного дефицита рабочей силы в регионе и инструменты компенсационной политики государства</w:t>
      </w:r>
    </w:p>
    <w:bookmarkEnd w:id="0"/>
    <w:p w14:paraId="64143315">
      <w:pPr>
        <w:pStyle w:val="18"/>
        <w:rPr>
          <w:b/>
          <w:bCs/>
        </w:rPr>
      </w:pPr>
    </w:p>
    <w:p w14:paraId="0A3A0321">
      <w:pPr>
        <w:pStyle w:val="18"/>
      </w:pPr>
      <w:r>
        <w:rPr>
          <w:b/>
          <w:bCs/>
        </w:rPr>
        <w:t>Ключевые слова</w:t>
      </w:r>
      <w:r>
        <w:t xml:space="preserve">: </w:t>
      </w:r>
      <w:r>
        <w:rPr>
          <w:rFonts w:hint="default"/>
        </w:rPr>
        <w:t>региональный рынок труда, кадровый дефицит, дисбаланс спроса и предложения, Ульяновская область, государственная политика занятости, трудовая миграция, проактивное управление</w:t>
      </w:r>
      <w:r>
        <w:t>.</w:t>
      </w:r>
    </w:p>
    <w:p w14:paraId="07EC92F8">
      <w:pPr>
        <w:pStyle w:val="18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Тезисы</w:t>
      </w:r>
    </w:p>
    <w:p w14:paraId="23783ACA">
      <w:pPr>
        <w:pStyle w:val="18"/>
        <w:rPr>
          <w:rFonts w:hint="default"/>
        </w:rPr>
      </w:pPr>
      <w:r>
        <w:rPr>
          <w:rFonts w:hint="default"/>
        </w:rPr>
        <w:t xml:space="preserve">1. Актуальность диагностики. </w:t>
      </w:r>
      <w:r>
        <w:rPr>
          <w:rFonts w:hint="default"/>
          <w:lang w:val="ru-RU"/>
        </w:rPr>
        <w:t>Т</w:t>
      </w:r>
      <w:r>
        <w:rPr>
          <w:rFonts w:hint="default"/>
        </w:rPr>
        <w:t>радиционные методы оценки безработицы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 xml:space="preserve">маскируют реальный масштаб дефицита в экономике Ульяновской области, где уровень </w:t>
      </w:r>
      <w:r>
        <w:rPr>
          <w:rFonts w:hint="default"/>
          <w:lang w:val="ru-RU"/>
        </w:rPr>
        <w:t>напряжённости</w:t>
      </w:r>
      <w:r>
        <w:rPr>
          <w:rFonts w:hint="default"/>
        </w:rPr>
        <w:t xml:space="preserve"> на рынке труда в 2023–2025 гг. достиг критических значений в обрабатывающих производствах.</w:t>
      </w:r>
    </w:p>
    <w:p w14:paraId="2C2B1772">
      <w:pPr>
        <w:pStyle w:val="18"/>
        <w:rPr>
          <w:rFonts w:hint="default"/>
        </w:rPr>
      </w:pPr>
      <w:r>
        <w:rPr>
          <w:rFonts w:hint="default"/>
          <w:lang w:val="ru-RU"/>
        </w:rPr>
        <w:t>2</w:t>
      </w:r>
      <w:r>
        <w:rPr>
          <w:rFonts w:hint="default"/>
        </w:rPr>
        <w:t>. Отраслевая специфика. Доказано, что ключевым фактором дефицита в регионе выступает не только демографическая яма, но и «утечка» квалифицированных кадров в соседние регионы (Татарстан, Самарская область) из-за разрыва в уровне оплаты труда (до 35–40%), а также институциональные барьеры для привлечения мигрантов из стран СНГ в оборонные предприятия.</w:t>
      </w:r>
    </w:p>
    <w:p w14:paraId="4D170C70">
      <w:pPr>
        <w:pStyle w:val="18"/>
        <w:rPr>
          <w:rFonts w:hint="default"/>
        </w:rPr>
      </w:pPr>
      <w:r>
        <w:rPr>
          <w:rFonts w:hint="default"/>
          <w:lang w:val="ru-RU"/>
        </w:rPr>
        <w:t>3</w:t>
      </w:r>
      <w:r>
        <w:rPr>
          <w:rFonts w:hint="default"/>
        </w:rPr>
        <w:t>. Политика компенсации. Обоснована необходимость перехода от пассивных мер (регистрация безработных) к трехуровневой модели государственной политики:</w:t>
      </w:r>
    </w:p>
    <w:p w14:paraId="7F8FFD88">
      <w:pPr>
        <w:pStyle w:val="18"/>
        <w:rPr>
          <w:rFonts w:hint="default"/>
        </w:rPr>
      </w:pPr>
      <w:r>
        <w:rPr>
          <w:rFonts w:hint="default"/>
        </w:rPr>
        <w:t>Тактический уровень: субсидируемая профессиональная переподготовка безработных под заказы заводов (на базе УлГТУ и колледжей);</w:t>
      </w:r>
    </w:p>
    <w:p w14:paraId="28DC57DD">
      <w:pPr>
        <w:pStyle w:val="18"/>
        <w:rPr>
          <w:rFonts w:hint="default"/>
        </w:rPr>
      </w:pPr>
      <w:r>
        <w:rPr>
          <w:rFonts w:hint="default"/>
        </w:rPr>
        <w:t>Стратегический уровень: внедрение механизма «региональной ипотеки для рабочих династий» (субсидирование ставки для занятых в дефицитных профессиях);</w:t>
      </w:r>
    </w:p>
    <w:p w14:paraId="2012CC2E">
      <w:pPr>
        <w:pStyle w:val="18"/>
        <w:rPr>
          <w:rFonts w:hint="default"/>
        </w:rPr>
      </w:pPr>
      <w:r>
        <w:rPr>
          <w:rFonts w:hint="default"/>
        </w:rPr>
        <w:t>Миграционный уровень: создание в Ульяновской области сертифицированных центров ускоренной адаптации и тестирования мигрантов с квотированием под конкретные предприятия.</w:t>
      </w:r>
    </w:p>
    <w:p w14:paraId="14E142D7">
      <w:pPr>
        <w:pStyle w:val="18"/>
        <w:rPr>
          <w:rFonts w:hint="default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panose1 w:val="00000400000000000000"/>
    <w:charset w:val="00"/>
    <w:family w:val="roman"/>
    <w:pitch w:val="default"/>
    <w:sig w:usb0="00008000" w:usb1="00000000" w:usb2="00000000" w:usb3="00000000" w:csb0="00000000" w:csb1="00000000"/>
  </w:font>
  <w:font w:name="Aptos">
    <w:altName w:val="Latha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atha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C0D50"/>
    <w:multiLevelType w:val="multilevel"/>
    <w:tmpl w:val="6E0C0D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pStyle w:val="3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7C"/>
    <w:rsid w:val="00000427"/>
    <w:rsid w:val="00110B7C"/>
    <w:rsid w:val="001A2EC1"/>
    <w:rsid w:val="00211633"/>
    <w:rsid w:val="00295A6A"/>
    <w:rsid w:val="006D24CB"/>
    <w:rsid w:val="00B03023"/>
    <w:rsid w:val="00BA708D"/>
    <w:rsid w:val="00C3327B"/>
    <w:rsid w:val="00C84F3B"/>
    <w:rsid w:val="00CC63E4"/>
    <w:rsid w:val="00D95FE9"/>
    <w:rsid w:val="00E300E7"/>
    <w:rsid w:val="00EE2233"/>
    <w:rsid w:val="00FC6194"/>
    <w:rsid w:val="00FE3E79"/>
    <w:rsid w:val="00FE50C8"/>
    <w:rsid w:val="146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Theme="minorHAnsi" w:hAnsiTheme="minorHAnsi" w:eastAsiaTheme="minorEastAsia" w:cstheme="minorBidi"/>
      <w:kern w:val="2"/>
      <w:sz w:val="22"/>
      <w:lang w:val="ru-RU" w:eastAsia="zh-CN" w:bidi="hi-IN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ind w:firstLine="0"/>
      <w:jc w:val="center"/>
      <w:outlineLvl w:val="0"/>
    </w:pPr>
    <w:rPr>
      <w:rFonts w:ascii="Times New Roman" w:hAnsi="Times New Roman" w:cs="Times New Roman" w:eastAsiaTheme="majorEastAsia"/>
      <w:b/>
      <w:bCs/>
      <w:sz w:val="28"/>
      <w:szCs w:val="28"/>
      <w:shd w:val="clear" w:color="auto" w:fill="FFFFFF"/>
      <w:lang w:eastAsia="en-US" w:bidi="ar-SA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jc w:val="center"/>
      <w:outlineLvl w:val="1"/>
    </w:pPr>
    <w:rPr>
      <w:rFonts w:ascii="Times New Roman" w:hAnsi="Times New Roman" w:cs="Times New Roman" w:eastAsiaTheme="majorEastAsia"/>
      <w:b/>
      <w:bCs/>
      <w:sz w:val="28"/>
      <w:szCs w:val="28"/>
      <w:lang w:eastAsia="en-US" w:bidi="ar-SA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5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note text"/>
    <w:basedOn w:val="1"/>
    <w:link w:val="23"/>
    <w:semiHidden/>
    <w:unhideWhenUsed/>
    <w:qFormat/>
    <w:uiPriority w:val="99"/>
    <w:pPr>
      <w:spacing w:line="240" w:lineRule="auto"/>
    </w:pPr>
    <w:rPr>
      <w:sz w:val="20"/>
      <w:szCs w:val="18"/>
    </w:rPr>
  </w:style>
  <w:style w:type="paragraph" w:styleId="14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="Times New Roman" w:hAnsi="Times New Roman" w:cs="Times New Roman" w:eastAsiaTheme="majorEastAsia"/>
      <w:b/>
      <w:bCs/>
      <w:sz w:val="28"/>
      <w:szCs w:val="28"/>
      <w:lang w:eastAsia="en-US" w:bidi="ar-SA"/>
    </w:rPr>
  </w:style>
  <w:style w:type="paragraph" w:styleId="18">
    <w:name w:val="No Spacing"/>
    <w:qFormat/>
    <w:uiPriority w:val="1"/>
    <w:pPr>
      <w:spacing w:line="360" w:lineRule="auto"/>
      <w:ind w:firstLine="709"/>
      <w:jc w:val="both"/>
    </w:pPr>
    <w:rPr>
      <w:rFonts w:ascii="Times New Roman" w:hAnsi="Times New Roman" w:cs="Times New Roman" w:eastAsiaTheme="minorHAnsi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19">
    <w:name w:val="Заголовок 2 Знак"/>
    <w:basedOn w:val="11"/>
    <w:link w:val="3"/>
    <w:qFormat/>
    <w:uiPriority w:val="9"/>
    <w:rPr>
      <w:rFonts w:ascii="Times New Roman" w:hAnsi="Times New Roman" w:cs="Times New Roman" w:eastAsiaTheme="majorEastAsia"/>
      <w:b/>
      <w:bCs/>
      <w:sz w:val="28"/>
      <w:szCs w:val="28"/>
      <w:lang w:eastAsia="en-US" w:bidi="ar-SA"/>
    </w:rPr>
  </w:style>
  <w:style w:type="character" w:customStyle="1" w:styleId="20">
    <w:name w:val="Subtle Reference"/>
    <w:qFormat/>
    <w:uiPriority w:val="31"/>
    <w:rPr>
      <w:rFonts w:ascii="Times New Roman" w:hAnsi="Times New Roman" w:cs="Times New Roman"/>
      <w:sz w:val="24"/>
      <w:szCs w:val="24"/>
    </w:rPr>
  </w:style>
  <w:style w:type="paragraph" w:customStyle="1" w:styleId="21">
    <w:name w:val="СНОСКА МУЛЬТИ"/>
    <w:basedOn w:val="13"/>
    <w:link w:val="22"/>
    <w:qFormat/>
    <w:uiPriority w:val="0"/>
    <w:pPr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СНОСКА МУЛЬТИ Знак"/>
    <w:basedOn w:val="23"/>
    <w:link w:val="2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3">
    <w:name w:val="Текст сноски Знак"/>
    <w:basedOn w:val="11"/>
    <w:link w:val="13"/>
    <w:semiHidden/>
    <w:qFormat/>
    <w:uiPriority w:val="99"/>
    <w:rPr>
      <w:sz w:val="20"/>
      <w:szCs w:val="18"/>
    </w:rPr>
  </w:style>
  <w:style w:type="character" w:customStyle="1" w:styleId="24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5"/>
    </w:rPr>
  </w:style>
  <w:style w:type="character" w:customStyle="1" w:styleId="25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character" w:customStyle="1" w:styleId="32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Выделенная цитата Знак"/>
    <w:basedOn w:val="1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3625</Words>
  <Characters>25740</Characters>
  <Lines>735</Lines>
  <Paragraphs>407</Paragraphs>
  <TotalTime>14</TotalTime>
  <ScaleCrop>false</ScaleCrop>
  <LinksUpToDate>false</LinksUpToDate>
  <CharactersWithSpaces>28958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2026-02-08T18:40:00Z</dcterms:created>
  <dc:creator>HH37557</dc:creator>
  <cp:lastModifiedBy>-</cp:lastModifiedBy>
  <dcterms:modified xsi:type="dcterms:W3CDTF">2026-04-05T07:42:20Z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7803B7A39F2C491186132F84E617CCC8_13</vt:lpwstr>
  </property>
</Properties>
</file>