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F76C">
      <w:pPr>
        <w:ind w:firstLine="851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Анализ вопросов организации деятельности стационарных учреждений социального обслуживания в современных условиях</w:t>
      </w:r>
    </w:p>
    <w:p w14:paraId="1DC83CBC">
      <w:pPr>
        <w:ind w:firstLine="851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Сатдинова Алия Рамилевна</w:t>
      </w:r>
    </w:p>
    <w:p w14:paraId="4463E005">
      <w:pPr>
        <w:ind w:firstLine="85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Студент</w:t>
      </w:r>
    </w:p>
    <w:p w14:paraId="7E478E00">
      <w:pPr>
        <w:ind w:firstLine="85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Михайлина Ирина Александровна</w:t>
      </w:r>
    </w:p>
    <w:p w14:paraId="794F5CA7">
      <w:pPr>
        <w:ind w:firstLine="85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Научный руководитель, к.п.н., доцент</w:t>
      </w:r>
    </w:p>
    <w:p w14:paraId="5C1F3379">
      <w:pPr>
        <w:ind w:firstLine="85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Факультет гуманитарных наук и социальных технологий</w:t>
      </w:r>
    </w:p>
    <w:p w14:paraId="5297FD24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Ключевые слова: социальное обслуживание, трудная жизненная ситуация, граждане, социальные услуги</w:t>
      </w:r>
    </w:p>
    <w:p w14:paraId="20DAEA9D">
      <w:pPr>
        <w:pStyle w:val="7"/>
        <w:spacing w:before="0" w:beforeAutospacing="0" w:after="0" w:afterAutospacing="0"/>
        <w:ind w:firstLine="851"/>
        <w:jc w:val="both"/>
        <w:rPr>
          <w:color w:val="0F1115"/>
        </w:rPr>
      </w:pPr>
      <w:r>
        <w:rPr>
          <w:color w:val="0F1115"/>
          <w:shd w:val="clear" w:color="auto" w:fill="FFFFFF"/>
        </w:rPr>
        <w:t>В современной России социальное обслуживание выступает одним из ключевых механизмов реализации социальной политики и защиты населения, находящегося в трудной жизненной ситуации. Анализ нормативно-правовых, организационных и финансовых основ этой сферы позволяет выявить как достижения, так и проблемные зоны для дальнейшего совершенствования законодательства и правоприменительной практики.</w:t>
      </w:r>
    </w:p>
    <w:p w14:paraId="77EB2EC5">
      <w:pPr>
        <w:pStyle w:val="7"/>
        <w:spacing w:before="0" w:beforeAutospacing="0" w:after="0" w:afterAutospacing="0"/>
        <w:ind w:firstLine="851"/>
        <w:jc w:val="both"/>
        <w:rPr>
          <w:color w:val="0F1115"/>
        </w:rPr>
      </w:pPr>
      <w:r>
        <w:rPr>
          <w:color w:val="0F1115"/>
        </w:rPr>
        <w:t>Социальное обслуживание является неотъемлемым элементом государственной системы соцобеспечения России. Оно представляет собой деятельность социальных служб по оказанию социально-бытовых, медицинских, психолого-педагогических и правовых услуг, а также материальной помощи, социальной адаптации и реабилитации граждан, находящихся в трудной жизненной ситуации. [3]</w:t>
      </w:r>
    </w:p>
    <w:p w14:paraId="31582D1B">
      <w:pPr>
        <w:pStyle w:val="7"/>
        <w:spacing w:before="0" w:beforeAutospacing="0" w:after="0" w:afterAutospacing="0"/>
        <w:ind w:firstLine="851"/>
        <w:jc w:val="both"/>
        <w:rPr>
          <w:color w:val="0F1115"/>
          <w:lang w:val="en-US"/>
        </w:rPr>
      </w:pPr>
      <w:r>
        <w:rPr>
          <w:rStyle w:val="6"/>
          <w:b w:val="0"/>
          <w:color w:val="0F1115"/>
        </w:rPr>
        <w:t>Трудная жизненная ситуация</w:t>
      </w:r>
      <w:r>
        <w:rPr>
          <w:color w:val="0F1115"/>
        </w:rPr>
        <w:t>– это обстоятельство, объективно нарушающее жизнедеятельность гражданина, которое он не может преодолеть самостоятельно (инвалидность, преклонный возраст, болезнь, сиротство, безработица, отсутствие жилья и др.). [</w:t>
      </w:r>
      <w:r>
        <w:rPr>
          <w:color w:val="0F1115"/>
          <w:lang w:val="en-US"/>
        </w:rPr>
        <w:t>3]</w:t>
      </w:r>
    </w:p>
    <w:p w14:paraId="71062B75">
      <w:pPr>
        <w:pStyle w:val="7"/>
        <w:spacing w:before="0" w:beforeAutospacing="0" w:after="0" w:afterAutospacing="0"/>
        <w:ind w:firstLine="851"/>
        <w:jc w:val="both"/>
        <w:rPr>
          <w:color w:val="0F1115"/>
        </w:rPr>
      </w:pPr>
      <w:r>
        <w:rPr>
          <w:color w:val="0F1115"/>
        </w:rPr>
        <w:t>Основаниями для признания гражданина нуждающимся в социальном обслуживании являются: полная или частичная утрата способности к самообслуживанию из-за болезни, возраста или инвалидности; наличие в семье инвалида (включая ребёнка-инвалида), нуждающегося в постоянном уходе; наличие несовершеннолетних детей, испытывающих трудности в социальной адаптации (в том числе подопечных); отсутствие возможности у гражданина обеспечить уход за маломобильным инвалидом или ребёнком по причине собственной болезни, отъезда или необходимости лечения; внутрисемейный конфликт с лицами, ведущими асоциальный образ жизни (алкоголизм, наркомания, жестокое обращение); полное отсутствие определённого места жительства, в том числе у выпускников детских домов до 23 лет; отсутствие работы и средств к существованию у граждан трудоспособного возраста, которые не могут трудоустроиться и не имеют права на пенсию. Все эти основания оцениваются органом соцзащиты комплексно, при их наличии предоставляется обслуживание на дому, в полустационаре или стационаре с соблюдением конфиденциальности.</w:t>
      </w:r>
    </w:p>
    <w:p w14:paraId="381C1B59">
      <w:pPr>
        <w:pStyle w:val="7"/>
        <w:spacing w:before="0" w:beforeAutospacing="0" w:after="0" w:afterAutospacing="0"/>
        <w:ind w:firstLine="851"/>
        <w:jc w:val="both"/>
        <w:rPr>
          <w:color w:val="0F1115"/>
        </w:rPr>
      </w:pPr>
      <w:r>
        <w:rPr>
          <w:color w:val="0F1115"/>
        </w:rPr>
        <w:t xml:space="preserve">Право </w:t>
      </w:r>
      <w:r>
        <w:rPr>
          <w:rStyle w:val="6"/>
          <w:b w:val="0"/>
          <w:color w:val="0F1115"/>
        </w:rPr>
        <w:t xml:space="preserve">на социальное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color w:val="FFFFFF"/>
          <w:spacing w:val="-20000"/>
        </w:rPr>
        <w:instrText xml:space="preserve"> социальное </w:instrText>
      </w:r>
      <w:r>
        <w:rPr>
          <w:rStyle w:val="6"/>
          <w:b w:val="0"/>
          <w:color w:val="0F1115"/>
        </w:rPr>
        <w:instrText xml:space="preserve">обслуживание</w:instrText>
      </w:r>
      <w:r>
        <w:fldChar w:fldCharType="end"/>
      </w:r>
      <w:r>
        <w:rPr>
          <w:color w:val="0F1115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color w:val="FFFFFF"/>
          <w:spacing w:val="-20000"/>
        </w:rPr>
        <w:instrText xml:space="preserve"> услуги </w:instrText>
      </w:r>
      <w:r>
        <w:rPr>
          <w:color w:val="0F1115"/>
        </w:rPr>
        <w:instrText xml:space="preserve">имеют</w:instrText>
      </w:r>
      <w:r>
        <w:fldChar w:fldCharType="end"/>
      </w:r>
      <w:r>
        <w:rPr>
          <w:color w:val="0F1115"/>
        </w:rPr>
        <w:t xml:space="preserve"> граждане РФ,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color w:val="FFFFFF"/>
          <w:spacing w:val="-20000"/>
        </w:rPr>
        <w:instrText xml:space="preserve"> социального </w:instrText>
      </w:r>
      <w:r>
        <w:rPr>
          <w:color w:val="0F1115"/>
        </w:rPr>
        <w:instrText xml:space="preserve">иностранцы</w:instrText>
      </w:r>
      <w:r>
        <w:fldChar w:fldCharType="end"/>
      </w:r>
      <w:r>
        <w:rPr>
          <w:color w:val="0F1115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color w:val="FFFFFF"/>
          <w:spacing w:val="-20000"/>
        </w:rPr>
        <w:instrText xml:space="preserve"> применение </w:instrText>
      </w:r>
      <w:r>
        <w:rPr>
          <w:color w:val="0F1115"/>
        </w:rPr>
        <w:instrText xml:space="preserve">лица</w:instrText>
      </w:r>
      <w:r>
        <w:fldChar w:fldCharType="end"/>
      </w:r>
      <w:r>
        <w:rPr>
          <w:color w:val="0F1115"/>
        </w:rPr>
        <w:t xml:space="preserve"> без гражданства (с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color w:val="FFFFFF"/>
          <w:spacing w:val="-20000"/>
        </w:rPr>
        <w:instrText xml:space="preserve"> предупреждение </w:instrText>
      </w:r>
      <w:r>
        <w:rPr>
          <w:color w:val="0F1115"/>
        </w:rPr>
        <w:instrText xml:space="preserve">учетом</w:instrText>
      </w:r>
      <w:r>
        <w:fldChar w:fldCharType="end"/>
      </w:r>
      <w:r>
        <w:rPr>
          <w:color w:val="0F1115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color w:val="FFFFFF"/>
          <w:spacing w:val="-20000"/>
        </w:rPr>
        <w:instrText xml:space="preserve"> представляет </w:instrText>
      </w:r>
      <w:r>
        <w:rPr>
          <w:color w:val="0F1115"/>
        </w:rPr>
        <w:instrText xml:space="preserve">международных</w:instrText>
      </w:r>
      <w:r>
        <w:fldChar w:fldCharType="end"/>
      </w:r>
      <w:r>
        <w:rPr>
          <w:color w:val="0F1115"/>
        </w:rPr>
        <w:t xml:space="preserve"> договоров).</w:t>
      </w:r>
    </w:p>
    <w:p w14:paraId="40FACF88">
      <w:pPr>
        <w:pStyle w:val="7"/>
        <w:spacing w:before="0" w:beforeAutospacing="0" w:after="0" w:afterAutospacing="0"/>
        <w:ind w:firstLine="851"/>
        <w:jc w:val="both"/>
        <w:rPr>
          <w:color w:val="0F1115"/>
        </w:rPr>
      </w:pPr>
      <w:r>
        <w:rPr>
          <w:color w:val="0F1115"/>
        </w:rPr>
        <w:t>Финансовые условия предоставления социальных услуг зависят от дохода гражданина или его семьи и устанавливаются региональными нормативными актами. Бесплатно - услуги получают инвалиды, чья пенсия ниже регионального прожиточного минимума для пенсионеров, а также семьи, чей среднедушевой доход ниже прожиточного минимума, установленного в субъекте РФ. Кроме того, бесплатно обслуживаются несовершеннолетние и пострадавшие при ЧС. Частичная оплата (как правило, не более 50–75% от тарифа) предусмотрена, когда доход гражданина или среднедушевой доход семьи составляет от 100 до 150% прожиточного минимума. Полная оплата взимается, если доход превышает 150% прожиточного минимума. При этом даже при полной оплате размер ежемесячного взноса за услуги на дому или в полустационаре не может превышать 50% от разницы между доходом гражданина и максимальным доходом для бесплатного обслуживания. Срочные услуги (питание, ночлег, психологическая помощь) всегда предоставляются бесплатно независимо от дохода. [2]</w:t>
      </w:r>
    </w:p>
    <w:p w14:paraId="25914527">
      <w:pPr>
        <w:pStyle w:val="7"/>
        <w:spacing w:before="0" w:beforeAutospacing="0" w:after="0" w:afterAutospacing="0"/>
        <w:ind w:firstLine="851"/>
        <w:jc w:val="both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>Принципы социального обслуживания граждан — это основополагающие начала, на которых базируется вся система предоставления социальных услуг. </w:t>
      </w:r>
    </w:p>
    <w:p w14:paraId="4AD68C7D">
      <w:pPr>
        <w:pStyle w:val="7"/>
        <w:spacing w:before="0" w:beforeAutospacing="0" w:after="0" w:afterAutospacing="0"/>
        <w:ind w:firstLine="851"/>
        <w:jc w:val="both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 xml:space="preserve">Первый принцип - </w:t>
      </w:r>
      <w:r>
        <w:rPr>
          <w:rStyle w:val="6"/>
          <w:b w:val="0"/>
          <w:color w:val="0F1115"/>
          <w:shd w:val="clear" w:color="auto" w:fill="FFFFFF"/>
        </w:rPr>
        <w:t>адресность</w:t>
      </w:r>
      <w:r>
        <w:rPr>
          <w:color w:val="0F1115"/>
          <w:shd w:val="clear" w:color="auto" w:fill="FFFFFF"/>
        </w:rPr>
        <w:t> означает, что услуги предоставляются конкретному нуждающемуся лицу с учётом его индивидуальных потребностей и жизненной ситуации. </w:t>
      </w:r>
    </w:p>
    <w:p w14:paraId="795FD20A">
      <w:pPr>
        <w:pStyle w:val="7"/>
        <w:spacing w:before="0" w:beforeAutospacing="0" w:after="0" w:afterAutospacing="0"/>
        <w:ind w:firstLine="851"/>
        <w:jc w:val="both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 xml:space="preserve">Второй принцип - </w:t>
      </w:r>
      <w:r>
        <w:rPr>
          <w:rStyle w:val="6"/>
          <w:b w:val="0"/>
          <w:color w:val="0F1115"/>
          <w:shd w:val="clear" w:color="auto" w:fill="FFFFFF"/>
        </w:rPr>
        <w:t>доступность</w:t>
      </w:r>
      <w:r>
        <w:rPr>
          <w:b/>
          <w:color w:val="0F1115"/>
          <w:shd w:val="clear" w:color="auto" w:fill="FFFFFF"/>
        </w:rPr>
        <w:t> </w:t>
      </w:r>
      <w:r>
        <w:rPr>
          <w:color w:val="0F1115"/>
          <w:shd w:val="clear" w:color="auto" w:fill="FFFFFF"/>
        </w:rPr>
        <w:t>подразумевает реальную возможность бесплатного получения базового перечня услуг для граждан с доходом ниже прожиточного минимума или находящихся в трудной жизненной ситуации; учреждения должны быть территориально приближены, информация открыта, в том числе с использованием крупного шрифта для инвалидов по зрению. </w:t>
      </w:r>
    </w:p>
    <w:p w14:paraId="12EAAD01">
      <w:pPr>
        <w:pStyle w:val="7"/>
        <w:spacing w:before="0" w:beforeAutospacing="0" w:after="0" w:afterAutospacing="0"/>
        <w:ind w:firstLine="851"/>
        <w:jc w:val="both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 xml:space="preserve">Третий принцип - </w:t>
      </w:r>
      <w:r>
        <w:rPr>
          <w:rStyle w:val="6"/>
          <w:b w:val="0"/>
          <w:color w:val="0F1115"/>
          <w:shd w:val="clear" w:color="auto" w:fill="FFFFFF"/>
        </w:rPr>
        <w:t>добровольность</w:t>
      </w:r>
      <w:r>
        <w:rPr>
          <w:color w:val="0F1115"/>
          <w:shd w:val="clear" w:color="auto" w:fill="FFFFFF"/>
        </w:rPr>
        <w:t> означает, что обслуживание осуществляется на основе личного обращения гражданина (или его законного представителя), при этом гражданин вправе в любой момент отказаться от услуг, а принудительное помещение в стационар возможно только по решению суда (например, при угрозе жизни). </w:t>
      </w:r>
    </w:p>
    <w:p w14:paraId="5961034B">
      <w:pPr>
        <w:pStyle w:val="7"/>
        <w:spacing w:before="0" w:beforeAutospacing="0" w:after="0" w:afterAutospacing="0"/>
        <w:ind w:firstLine="851"/>
        <w:jc w:val="both"/>
        <w:rPr>
          <w:color w:val="0F1115"/>
          <w:shd w:val="clear" w:color="auto" w:fill="FFFFFF"/>
        </w:rPr>
      </w:pPr>
      <w:r>
        <w:rPr>
          <w:rStyle w:val="6"/>
          <w:b w:val="0"/>
          <w:color w:val="0F1115"/>
          <w:shd w:val="clear" w:color="auto" w:fill="FFFFFF"/>
        </w:rPr>
        <w:t>Четвертый принцип - гуманность</w:t>
      </w:r>
      <w:r>
        <w:rPr>
          <w:color w:val="0F1115"/>
          <w:shd w:val="clear" w:color="auto" w:fill="FFFFFF"/>
        </w:rPr>
        <w:t> запрещает любые формы наказания, изоляцию, использование смирения и лекарственного сдерживания без показаний, а также действия, унижающие достоинство; персонал несёт ответственность за жестокое обращение и халатность. </w:t>
      </w:r>
    </w:p>
    <w:p w14:paraId="13749C3F">
      <w:pPr>
        <w:pStyle w:val="7"/>
        <w:spacing w:before="0" w:beforeAutospacing="0" w:after="0" w:afterAutospacing="0"/>
        <w:ind w:firstLine="851"/>
        <w:jc w:val="both"/>
        <w:rPr>
          <w:color w:val="0F1115"/>
          <w:shd w:val="clear" w:color="auto" w:fill="FFFFFF"/>
        </w:rPr>
      </w:pPr>
      <w:r>
        <w:rPr>
          <w:rStyle w:val="6"/>
          <w:b w:val="0"/>
          <w:color w:val="0F1115"/>
          <w:shd w:val="clear" w:color="auto" w:fill="FFFFFF"/>
        </w:rPr>
        <w:t>Пятый принцип - конфиденциальность</w:t>
      </w:r>
      <w:r>
        <w:rPr>
          <w:color w:val="0F1115"/>
          <w:shd w:val="clear" w:color="auto" w:fill="FFFFFF"/>
        </w:rPr>
        <w:t> означает неразглашение личной информации (диагнозы, семейные обстоятельства, материальное положение) без согласия гражданина; разглашение допускается только по запросу суда или прокуратуры. </w:t>
      </w:r>
    </w:p>
    <w:p w14:paraId="3B9EDFD0">
      <w:pPr>
        <w:pStyle w:val="7"/>
        <w:spacing w:before="0" w:beforeAutospacing="0" w:after="0" w:afterAutospacing="0"/>
        <w:ind w:firstLine="851"/>
        <w:jc w:val="both"/>
        <w:rPr>
          <w:color w:val="0F1115"/>
          <w:lang w:val="en-US"/>
        </w:rPr>
      </w:pPr>
      <w:r>
        <w:rPr>
          <w:rStyle w:val="6"/>
          <w:b w:val="0"/>
          <w:color w:val="0F1115"/>
          <w:shd w:val="clear" w:color="auto" w:fill="FFFFFF"/>
        </w:rPr>
        <w:t>Шестой принцип - профилактическая направленность</w:t>
      </w:r>
      <w:r>
        <w:rPr>
          <w:color w:val="0F1115"/>
          <w:shd w:val="clear" w:color="auto" w:fill="FFFFFF"/>
        </w:rPr>
        <w:t> требует не только устранять проблемы (бедность, беспризорность), но и предупреждать их, выявляя на ранних стадиях обнищание, социальное сиротство, бродяжничество и предлагая своевременную поддержку. Все принципы действуют в комплексе и обязательны на всей территории РФ независимо от формы собственности учреждения. [</w:t>
      </w:r>
      <w:r>
        <w:rPr>
          <w:color w:val="0F1115"/>
          <w:shd w:val="clear" w:color="auto" w:fill="FFFFFF"/>
          <w:lang w:val="en-US"/>
        </w:rPr>
        <w:t>1]</w:t>
      </w:r>
    </w:p>
    <w:p w14:paraId="0C5390A7">
      <w:pPr>
        <w:pStyle w:val="7"/>
        <w:spacing w:before="0" w:beforeAutospacing="0" w:after="0" w:afterAutospacing="0"/>
        <w:ind w:firstLine="851"/>
        <w:jc w:val="both"/>
        <w:rPr>
          <w:color w:val="0F1115"/>
        </w:rPr>
      </w:pPr>
      <w:r>
        <w:rPr>
          <w:color w:val="0F1115"/>
        </w:rPr>
        <w:t>Также социальные услуги предоставляются в двух основных формах. Стационарная форма предполагает постоянное, временное или пятидневное проживание гражданина в специализированном учреждении. К таким учреждениям относятся дома-интернаты и пансионаты для престарелых и инвалидов, психоневрологические интернаты для лиц с психическими расстройствами, а также геронтологические центры для граждан глубоко преклонного возраста. Полустационарная форма предусматривает обслуживание в определенное время суток (обычно днём) без круглосуточного проживания. Сюда входят социально-реабилитационные центры для детей с ограниченными возможностями, центры помощи женщинам и детям-сиротам, а также учреждения для лиц без определённого места жительства — ночлежки, социальные приюты и центры адаптации, где предоставляют ночлег, питание и помощь в восстановлении документов.</w:t>
      </w:r>
    </w:p>
    <w:p w14:paraId="2D0394BA">
      <w:pPr>
        <w:pStyle w:val="7"/>
        <w:spacing w:before="0" w:beforeAutospacing="0" w:after="0" w:afterAutospacing="0"/>
        <w:ind w:firstLine="851"/>
        <w:jc w:val="both"/>
        <w:rPr>
          <w:rStyle w:val="6"/>
          <w:b w:val="0"/>
          <w:color w:val="0F1115"/>
        </w:rPr>
      </w:pPr>
      <w:r>
        <w:rPr>
          <w:rStyle w:val="6"/>
          <w:b w:val="0"/>
          <w:color w:val="0F1115"/>
        </w:rPr>
        <w:t>При предоставлении социальных услуг учреждения обязаны обеспечивать доступность для маломобильных граждан, включая оборудование пандусов и мест для сидения, дублирование текстовой информации голосовым сопровождением и шрифтом Брайля, а также допуск собак-проводников и сурдопереводчиков.</w:t>
      </w:r>
    </w:p>
    <w:p w14:paraId="12BD7739">
      <w:pPr>
        <w:pStyle w:val="7"/>
        <w:spacing w:before="0" w:beforeAutospacing="0" w:after="0" w:afterAutospacing="0"/>
        <w:ind w:firstLine="851"/>
        <w:jc w:val="both"/>
        <w:rPr>
          <w:rStyle w:val="4"/>
          <w:i w:val="0"/>
          <w:color w:val="0F1115"/>
        </w:rPr>
      </w:pPr>
      <w:r>
        <w:rPr>
          <w:rStyle w:val="4"/>
          <w:i w:val="0"/>
          <w:color w:val="0F1115"/>
        </w:rPr>
        <w:t>Отдельно выделяются организации, предоставляющие социальное обслуживание на дому (специализированные службы), а также учреждения, оказывающие срочные социальные услуги.</w:t>
      </w:r>
    </w:p>
    <w:p w14:paraId="6740C0F2">
      <w:pPr>
        <w:pStyle w:val="7"/>
        <w:spacing w:before="0" w:beforeAutospacing="0" w:after="0" w:afterAutospacing="0"/>
        <w:ind w:firstLine="851"/>
        <w:jc w:val="both"/>
        <w:rPr>
          <w:rStyle w:val="4"/>
          <w:i w:val="0"/>
          <w:color w:val="0F1115"/>
        </w:rPr>
      </w:pPr>
      <w:r>
        <w:rPr>
          <w:color w:val="0F1115"/>
          <w:shd w:val="clear" w:color="auto" w:fill="FFFFFF"/>
        </w:rPr>
        <w:t>Таким образом, российская модель социального обслуживания представляет собой многоуровневую, законодательно закреплённую систему, основанную на принципах адресности, доступности, добровольности, гуманности, конфиденциальности и профилактической направленности. Она охватывает широкий спектр жизненных ситуаций, дифференцирует финансовые условия в зависимости от дохода, предлагает стационарную и полустационарную формы помощи, а также учитывает особые потребности маломобильных и других уязвимых категорий граждан, что свидетельствует о последовательном движении к построению социально ориентированного государства.</w:t>
      </w:r>
    </w:p>
    <w:p w14:paraId="1CD94BAC">
      <w:pPr>
        <w:pStyle w:val="7"/>
        <w:spacing w:before="0" w:beforeAutospacing="0" w:after="0" w:afterAutospacing="0"/>
        <w:ind w:firstLine="851"/>
        <w:rPr>
          <w:color w:val="0F1115"/>
        </w:rPr>
      </w:pPr>
      <w:r>
        <w:rPr>
          <w:color w:val="0F1115"/>
        </w:rPr>
        <w:t>Список литературы:</w:t>
      </w:r>
    </w:p>
    <w:p w14:paraId="5EC1878F">
      <w:pPr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Григорьева И.А., Парфенова О. Социально ориентированные НКО и социальные предприятия как драйверы разгосударствления социального обслуживания: барьеры и возможности [Текст] // Журнал исследований социальной политики. - 2021. - Т. 19. № 1. - С. 7-22.</w:t>
      </w:r>
    </w:p>
    <w:p w14:paraId="49DF1D96">
      <w:pPr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/>
        </w:rPr>
      </w:pPr>
      <w:r>
        <w:fldChar w:fldCharType="begin"/>
      </w:r>
      <w:r>
        <w:instrText xml:space="preserve"> HYPERLINK "https://normativ.kontur.ru/document?moduleId=1&amp;documentId=468177"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000000"/>
          <w:u w:val="none"/>
        </w:rPr>
        <w:t>Приказ Министерства труда и социальной защиты РФ от 24 ноября 2014 г. N 935н «Об утверждении Примерного порядка предоставления социальных услуг в стационарной форме социального обслуживания»</w:t>
      </w:r>
      <w:r>
        <w:rPr>
          <w:rStyle w:val="5"/>
          <w:rFonts w:ascii="Times New Roman" w:hAnsi="Times New Roman" w:cs="Times New Roman"/>
          <w:color w:val="000000"/>
          <w:u w:val="none"/>
        </w:rPr>
        <w:fldChar w:fldCharType="end"/>
      </w:r>
    </w:p>
    <w:p w14:paraId="7F9FDE30">
      <w:pPr>
        <w:numPr>
          <w:ilvl w:val="0"/>
          <w:numId w:val="1"/>
        </w:numPr>
        <w:ind w:left="0" w:firstLine="851"/>
        <w:jc w:val="left"/>
        <w:rPr>
          <w:rFonts w:ascii="Times New Roman" w:hAnsi="Times New Roman" w:cs="Times New Roman"/>
          <w:color w:val="auto"/>
        </w:rPr>
      </w:pPr>
      <w:r>
        <w:fldChar w:fldCharType="begin"/>
      </w:r>
      <w:r>
        <w:instrText xml:space="preserve"> HYPERLINK "https://www.consultant.ru/document/cons_doc_LAW_156558/"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000000"/>
          <w:u w:val="none"/>
        </w:rPr>
        <w:t>Федеральный закон от 28.12.2013 N 442-ФЗ (ред. от 26.12.2024) "Об основах социального обслуживания граждан в Российской Федерации" (с изм. и доп., вступ. в силу с</w:t>
      </w:r>
      <w:r>
        <w:rPr>
          <w:rStyle w:val="5"/>
          <w:rFonts w:hint="default" w:ascii="Times New Roman" w:hAnsi="Times New Roman" w:cs="Times New Roman"/>
          <w:color w:val="000000"/>
          <w:u w:val="none"/>
          <w:lang w:val="ru-RU"/>
        </w:rPr>
        <w:t xml:space="preserve"> </w:t>
      </w:r>
      <w:r>
        <w:rPr>
          <w:rStyle w:val="5"/>
          <w:rFonts w:ascii="Times New Roman" w:hAnsi="Times New Roman" w:cs="Times New Roman"/>
          <w:color w:val="000000"/>
          <w:u w:val="none"/>
        </w:rPr>
        <w:t>01.03.2025)</w:t>
      </w:r>
      <w:r>
        <w:rPr>
          <w:rStyle w:val="5"/>
          <w:rFonts w:ascii="Times New Roman" w:hAnsi="Times New Roman" w:cs="Times New Roman"/>
          <w:color w:val="000000"/>
          <w:u w:val="none"/>
        </w:rPr>
        <w:fldChar w:fldCharType="end"/>
      </w:r>
      <w:r>
        <w:rPr>
          <w:rStyle w:val="5"/>
          <w:rFonts w:hint="default" w:ascii="Times New Roman" w:hAnsi="Times New Roman" w:cs="Times New Roman"/>
          <w:color w:val="000000"/>
          <w:u w:val="none"/>
          <w:lang w:val="ru-RU"/>
        </w:rPr>
        <w:t xml:space="preserve"> 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"https://www.consultant.ru/document/cons_doc_LAW_156558/a5e3fbe04b18b7a290cd1528c6f7841d774436e8/" </w:instrText>
      </w:r>
      <w:r>
        <w:rPr>
          <w:color w:val="auto"/>
        </w:rPr>
        <w:fldChar w:fldCharType="separate"/>
      </w:r>
      <w:r>
        <w:rPr>
          <w:rStyle w:val="5"/>
          <w:rFonts w:ascii="Times New Roman" w:hAnsi="Times New Roman" w:cs="Times New Roman"/>
          <w:color w:val="auto"/>
          <w:u w:val="none"/>
        </w:rPr>
        <w:t>https://www.consultant.ru/document/cons_doc_LAW_156558/a5e3fbe04b18b7a290cd1528c6f7841d774436e8/</w:t>
      </w:r>
      <w:r>
        <w:rPr>
          <w:rStyle w:val="5"/>
          <w:rFonts w:ascii="Times New Roman" w:hAnsi="Times New Roman" w:cs="Times New Roman"/>
          <w:color w:val="auto"/>
          <w:u w:val="none"/>
        </w:rPr>
        <w:fldChar w:fldCharType="end"/>
      </w:r>
    </w:p>
    <w:p w14:paraId="2363F3F4">
      <w:pPr>
        <w:ind w:firstLine="851"/>
        <w:jc w:val="both"/>
        <w:rPr>
          <w:rFonts w:ascii="Times New Roman" w:hAnsi="Times New Roman" w:cs="Times New Roman"/>
        </w:rPr>
      </w:pPr>
    </w:p>
    <w:p w14:paraId="68B021CF">
      <w:pPr>
        <w:ind w:firstLine="851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201DA"/>
    <w:multiLevelType w:val="multilevel"/>
    <w:tmpl w:val="12A201D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hideSpellingErrors/>
  <w:hideGrammaticalErrors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18"/>
    <w:rsid w:val="00030607"/>
    <w:rsid w:val="000867EF"/>
    <w:rsid w:val="00110C0A"/>
    <w:rsid w:val="001E44C5"/>
    <w:rsid w:val="00381C86"/>
    <w:rsid w:val="00460D72"/>
    <w:rsid w:val="00501400"/>
    <w:rsid w:val="006F5989"/>
    <w:rsid w:val="007B5618"/>
    <w:rsid w:val="008502DC"/>
    <w:rsid w:val="008D5C9C"/>
    <w:rsid w:val="00943337"/>
    <w:rsid w:val="009C2A12"/>
    <w:rsid w:val="00AC6B99"/>
    <w:rsid w:val="00B76147"/>
    <w:rsid w:val="00B91A00"/>
    <w:rsid w:val="00C67C1B"/>
    <w:rsid w:val="00E94B5E"/>
    <w:rsid w:val="00F05CBC"/>
    <w:rsid w:val="3DEF202B"/>
    <w:rsid w:val="7327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Calibri" w:hAnsi="Calibri" w:eastAsia="Times New Roman" w:cs="Calibri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styleId="6">
    <w:name w:val="Strong"/>
    <w:qFormat/>
    <w:uiPriority w:val="22"/>
    <w:rPr>
      <w:b/>
      <w:bCs/>
    </w:rPr>
  </w:style>
  <w:style w:type="paragraph" w:customStyle="1" w:styleId="7">
    <w:name w:val="ds-markdown-paragraph"/>
    <w:basedOn w:val="1"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1252</Words>
  <Characters>7141</Characters>
  <Lines>59</Lines>
  <Paragraphs>16</Paragraphs>
  <TotalTime>6</TotalTime>
  <ScaleCrop>false</ScaleCrop>
  <LinksUpToDate>false</LinksUpToDate>
  <CharactersWithSpaces>8377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2026-04-02T20:38:00Z</dcterms:created>
  <dc:creator>Рамиль</dc:creator>
  <cp:lastModifiedBy>Юлия Пупышева</cp:lastModifiedBy>
  <dcterms:modified xsi:type="dcterms:W3CDTF">2026-04-03T16:42:05Z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AFFCC7CBA658456DB22A7742B74CF4C1_13</vt:lpwstr>
  </property>
</Properties>
</file>