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  <w:t xml:space="preserve">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Иностранные языки в мире специальностей </w:t>
        <w:br/>
        <w:t xml:space="preserve">                                            Садеева Сафия Наилевна </w:t>
        <w:br/>
        <w:t xml:space="preserve">                                                           Студент</w:t>
        <w:br/>
        <w:t xml:space="preserve">                                     Максимова Наталья Геннадьевна</w:t>
        <w:br/>
        <w:t xml:space="preserve">                                              Научный руководитель</w:t>
        <w:br/>
        <w:br/>
        <w:t xml:space="preserve">В современном мире, где ускоренное технологическое развитие определяет успех национальных экономик, очень важно быть конкурентоспособным. Поэтому знание иностранных языков приобретает стратегическое значение, особенно для специалистов наиболее сейчас популярных отраслей. Для студентов и профессионалов технических направлений - инженеров-энергетиков, нефтегазовиков, атомщиков и специалистов агропромышленного комплекса - критически важно знание иностранных языков. Несмотря на укрепление позиций русского языка, иностранные языки остаются незаменимым инструментом для обеспечения конкурентоспособности России на глобальном рынке. Они позволяют напрямую участвовать в международных проектах (профессиональных выставках, ярмарках и т. д.), обмениваться технологиями и заключать выгодные контракты. Но среди граждан РФ всё ещё присутствуют некие сомнения насчёт того, насколько же всё-таки важен этот инструмент, которым не так легко овладеть, - иностранный язык.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Один из самых главных и распространённых в международном общении языков - английский язык. Он сохраняет статус ведущего языка в международном деловом и профессиональном общении. Он остаётся глобальным инструментом коммуникации независимо от изменений во внутренней языковой политике любой страны. Особенно когда речь заходит о сотрудничестве с Россией, ведь Россия - один из крупнейших экспортёров нефти, газа, угля и другой продукции, а поставки идут именно в Китай, Индию, Турцию, страны Ближнего Востока, а агропродукция - в страны БРИКС и глобального Юга, где всё так же ведущим в бизнесе языком является английский. Без уверенного владения иностранными языками эффективное участие в этих отраслях невозможно: специалисты не смогут полноценно анализировать рынки, работать с иностранными инвестициями и заключать контракты.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Исходя из вышеперечисленных факторов, следует принять во внимание, что недавно вышедший закон об ограничении использования иностранной лексики никак не следует трактовать как полный отказ от иностранного языка. Это достаточно полезный и ценный закон, поскольку он защищает литературные нормы и культурную самобытность языка, так как в последние годы русский язык начали активно засорять англицизмами и словами иностранного происхождения. Однако закон касается внутренней общественной сферы и ни в коем случае не отменяет необходимости иностранных языков в международной профессиональной коммуникации. Благодаря этому русский язык укрепляется внутри страны, что немаловажно, а иностранные языки позволяют стране осваивать новые технологии, открывают двери для экономического роста страны.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Даже в условиях полной цифровизации, стремительного развития ИИ (переводчиков) живой язык не заменить ничем. Это немаловажный фактор, на котором строится доверие между бизнес-партнёрами (демонстрация уважения и заинтересованности). Даже одно неверно употреблённое слово может очень дорого стоить и разрушить все связи между сторонами переговоров (культурные различия языков).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Конкретные примеры подтверждают это на практике. Россия активно участвует в международных мероприятиях: страны БРИКС (Бразилия, Индия, Китай, ЮАР, Иран, ОАЭ) - бизнес-форумы и выставки БРИКС.В 2025 году форум в Рио-де-Жанейро подчеркнул сотрудничество в зелёной энергетике, цифровизации и ядерных технологиях; страны тихоокеанского региона - Китайская международная импортная выставка (CIIE) в Шанхае, где в 2025 году под брендом Made in Russia представлено около 78 компаний из 30 регионов России, и выставки в рамках АТЭС; Аргентина и Бразилия - крупные агропромышленные и энергетические выставки, важные для российского экспорта зерна и технологий; атомная промышленность - международные форумы и выставки Росатома (AtomExpo в Сочи, который в последние годы стал рекордным по количеству стран-участниц и подписанных соглашений, а также зарубежные площадки); нефтедобывающие страны (ОПЕК+) - участие в профильных выставках в ОАЭ (ADIPEC в Абу-Даби, где в 2025 году активно работал российский павильон с компаниями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Лукойл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Газпром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другими, проведены тысячи B2B-встреч), Саудовской Аравии и других странах ОПЕК+; продовольственные и топливно-энергетические ярмарки Востока и Глобального Юга, где российские специалисты заключают многомиллионные контракты.</w:t>
        <w:br/>
        <w:br/>
        <w:t xml:space="preserve">*** </w:t>
        <w:br/>
        <w:t xml:space="preserve">Эти исследования показали, что в мире специальностей иностранные языки - это не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балласт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стратегический ресурс конкурентоспособности России. Приоритет русского языка защищает культурную и литературную идентичность, но не отменяет необходимости активного владения иностранными языками для успешного сотрудничества в энергетике, топливной промышленности, продовольствии и других ключевых отраслях. Популяризация русского и развитие иностранных языков должны идти параллельно, чтобы избежать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капсульного мышления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обеспечить России достойное место на глобальных промышленных и деловых площадках. В итоге - иностранные языки неотьемлемо связаны с миром специальностей, а молодые специалисты должны проявлять инициативу для изучения иностранных языков, чтобы повысить свою компетенцию и усовершенствовать свои навыки.</w:t>
        <w:br/>
        <w:br/>
        <w:t xml:space="preserve">                                                       Список литературы </w:t>
        <w:br/>
        <w:br/>
        <w:t xml:space="preserve">1. ФЗ 168 о защите русского языка и ограничении использования иностранных слов в публичном пространстве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https://www.consultant.ru/document/cons_doc_LAW_508347/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(дата обращения 05.04.26)</w:t>
        <w:br/>
        <w:t xml:space="preserve">2. Участие России в ADIPEC 2025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https://Lifeforce.pro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дата обращения 05.04.26)</w:t>
        <w:br/>
        <w:t xml:space="preserve">3. участие России в CIIE 2025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https://madeinrussia.com/ru/news/78-kompaniy-predstavleny-pod-brendom-made-in-russia-na-ciie-v-shankhae/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(дата обращения 05.04.26)</w:t>
        <w:br/>
        <w:t xml:space="preserve">4. Участие России в мероприятиях ОПЕК+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https://OPEC.org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дата обращения 05.04.26)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lifeforce.pro/" Id="docRId1" Type="http://schemas.openxmlformats.org/officeDocument/2006/relationships/hyperlink" /><Relationship TargetMode="External" Target="https://opec.org/" Id="docRId3" Type="http://schemas.openxmlformats.org/officeDocument/2006/relationships/hyperlink" /><Relationship Target="styles.xml" Id="docRId5" Type="http://schemas.openxmlformats.org/officeDocument/2006/relationships/styles" /><Relationship TargetMode="External" Target="https://www.consultant.ru/document/cons_doc_LAW_508347/" Id="docRId0" Type="http://schemas.openxmlformats.org/officeDocument/2006/relationships/hyperlink" /><Relationship TargetMode="External" Target="https://madeinrussia.com/ru/news/78-kompaniy-predstavleny-pod-brendom-made-in-russia-na-ciie-v-shankhae/" Id="docRId2" Type="http://schemas.openxmlformats.org/officeDocument/2006/relationships/hyperlink" /><Relationship Target="numbering.xml" Id="docRId4" Type="http://schemas.openxmlformats.org/officeDocument/2006/relationships/numbering" /></Relationships>
</file>