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990E">
      <w:pPr>
        <w:ind w:left="0" w:leftChars="0" w:firstLine="999" w:firstLineChars="357"/>
        <w:jc w:val="both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целям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задачам </w:t>
      </w:r>
      <w:r>
        <w:rPr>
          <w:rFonts w:ascii="Times New Roman" w:hAnsi="Times New Roman"/>
          <w:sz w:val="28"/>
          <w:szCs w:val="28"/>
          <w:lang w:val="ru-RU"/>
        </w:rPr>
        <w:t>устойчивого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развития ООН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[2]</w:t>
      </w:r>
      <w:r>
        <w:rPr>
          <w:rFonts w:hint="default" w:ascii="Times New Roman" w:hAnsi="Times New Roman"/>
          <w:sz w:val="28"/>
          <w:szCs w:val="28"/>
          <w:lang w:val="ru-RU"/>
        </w:rPr>
        <w:t>, сформулированные на период 2016-2030 гг., применение информационно-коммуникационных технологий, развитие малого бизнеса (МБ) будет способствовать экономическому росту государства. Учитывая национальные особенности, каждое правительство ставит свои национальные цели.</w:t>
      </w:r>
    </w:p>
    <w:p w14:paraId="2540EC48">
      <w:pPr>
        <w:ind w:left="0" w:leftChars="0" w:firstLine="999" w:firstLineChars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Указ Президента Российской Федерации от 21 июля 2020 г. №474 «О национальных целях развития Российской Федерации на период до 2030 года»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отношении предпринимательства ставит целью -</w:t>
      </w:r>
      <w:r>
        <w:rPr>
          <w:rFonts w:ascii="Times New Roman" w:hAnsi="Times New Roman"/>
          <w:sz w:val="28"/>
          <w:szCs w:val="28"/>
          <w:lang w:val="ru-RU"/>
        </w:rPr>
        <w:t xml:space="preserve"> достижение достойного, эффективного труда и успешного предпринимательства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[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801AB51">
      <w:pPr>
        <w:ind w:left="0" w:leftChars="0" w:firstLine="999" w:firstLineChars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 создаёт более 50 % валового национального продукта. Во всех несельскохозяйственных отраслях экономики почти 97% предприятий являются малыми по стандарту Администрации малого бизнеса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[3]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689F7B3">
      <w:pPr>
        <w:ind w:firstLine="798" w:firstLineChars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 вынужден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претерпевать изменения и на них адекватно реагировать, </w:t>
      </w:r>
      <w:r>
        <w:rPr>
          <w:rFonts w:ascii="Times New Roman" w:hAnsi="Times New Roman"/>
          <w:sz w:val="28"/>
          <w:szCs w:val="28"/>
          <w:lang w:val="ru-RU"/>
        </w:rPr>
        <w:t>в связи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 новыми вызовами экономики, в условиях нынешней санкционной политики со стороны враждебных государств, а также преодолевая все сложности постковидного периода.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387F88A">
      <w:pPr>
        <w:ind w:firstLine="798" w:firstLineChars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Автоматизация, переход к «</w:t>
      </w:r>
      <w:r>
        <w:rPr>
          <w:rFonts w:ascii="Times New Roman" w:hAnsi="Times New Roman"/>
          <w:sz w:val="28"/>
          <w:szCs w:val="28"/>
          <w:lang w:val="ru-RU"/>
        </w:rPr>
        <w:t>цифре</w:t>
      </w:r>
      <w:r>
        <w:rPr>
          <w:rFonts w:hint="default" w:ascii="Times New Roman" w:hAnsi="Times New Roman"/>
          <w:sz w:val="28"/>
          <w:szCs w:val="28"/>
          <w:lang w:val="ru-RU"/>
        </w:rPr>
        <w:t>», цифровая трансформация малого бизнеса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устойчивому развитию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МБ</w:t>
      </w:r>
      <w:r>
        <w:rPr>
          <w:rFonts w:ascii="Times New Roman" w:hAnsi="Times New Roman"/>
          <w:sz w:val="28"/>
          <w:szCs w:val="28"/>
          <w:lang w:val="ru-RU"/>
        </w:rPr>
        <w:t>, увеличивая при этом социальную, экономическую и экологическую ответственность организаций.</w:t>
      </w:r>
    </w:p>
    <w:p w14:paraId="5EAAD0E5">
      <w:pPr>
        <w:pStyle w:val="6"/>
        <w:shd w:val="clear" w:color="auto" w:fill="FFFFFF"/>
        <w:spacing w:before="0" w:beforeAutospacing="0" w:after="0" w:afterAutospacing="0"/>
        <w:ind w:firstLine="798" w:firstLineChars="285"/>
        <w:jc w:val="both"/>
        <w:rPr>
          <w:rFonts w:hint="default" w:ascii="Times New Roman" w:hAnsi="Times New Roman"/>
          <w:b w:val="0"/>
          <w:i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Перечень ключевых проблем в сфере МБ</w:t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 xml:space="preserve"> достаточно широко представлен в научных исследованиях,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институтами</w:t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 xml:space="preserve"> развития МП,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Российским союзом промышленников и предпринимателей</w:t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 xml:space="preserve"> и др. </w:t>
      </w:r>
    </w:p>
    <w:p w14:paraId="731E6943">
      <w:pPr>
        <w:ind w:left="0" w:leftChars="0" w:firstLine="999" w:firstLineChars="357"/>
        <w:jc w:val="both"/>
        <w:rPr>
          <w:rFonts w:hint="default" w:ascii="Times New Roman" w:hAnsi="Times New Roman"/>
          <w:b w:val="0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i w:val="0"/>
          <w:iCs/>
          <w:sz w:val="28"/>
          <w:szCs w:val="28"/>
          <w:lang w:val="ru-RU"/>
        </w:rPr>
        <w:t xml:space="preserve"> Последствия</w:t>
      </w:r>
      <w:r>
        <w:rPr>
          <w:rFonts w:ascii="Times New Roman" w:hAnsi="Times New Roman"/>
          <w:b w:val="0"/>
          <w:i w:val="0"/>
          <w:iCs/>
          <w:sz w:val="28"/>
          <w:szCs w:val="28"/>
          <w:lang w:val="ru-RU"/>
        </w:rPr>
        <w:t xml:space="preserve"> пандемии </w:t>
      </w:r>
      <w:r>
        <w:rPr>
          <w:rFonts w:ascii="Times New Roman" w:hAnsi="Times New Roman"/>
          <w:b w:val="0"/>
          <w:i w:val="0"/>
          <w:iCs/>
          <w:sz w:val="28"/>
          <w:szCs w:val="28"/>
        </w:rPr>
        <w:t>COVID</w:t>
      </w:r>
      <w:r>
        <w:rPr>
          <w:rFonts w:ascii="Times New Roman" w:hAnsi="Times New Roman"/>
          <w:b w:val="0"/>
          <w:i w:val="0"/>
          <w:iCs/>
          <w:sz w:val="28"/>
          <w:szCs w:val="28"/>
          <w:lang w:val="ru-RU"/>
        </w:rPr>
        <w:t>19 и введение внешней</w:t>
      </w:r>
      <w:r>
        <w:rPr>
          <w:rFonts w:hint="default" w:ascii="Times New Roman" w:hAnsi="Times New Roman"/>
          <w:b w:val="0"/>
          <w:i w:val="0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iCs/>
          <w:sz w:val="28"/>
          <w:szCs w:val="28"/>
          <w:lang w:val="ru-RU"/>
        </w:rPr>
        <w:t>санкционной политики</w:t>
      </w:r>
      <w:r>
        <w:rPr>
          <w:rFonts w:hint="default" w:ascii="Times New Roman" w:hAnsi="Times New Roman"/>
          <w:b w:val="0"/>
          <w:i w:val="0"/>
          <w:iCs/>
          <w:sz w:val="28"/>
          <w:szCs w:val="28"/>
          <w:lang w:val="ru-RU"/>
        </w:rPr>
        <w:t xml:space="preserve"> оказали отрицательное влияние на динамику сектора МБ.</w:t>
      </w:r>
    </w:p>
    <w:p w14:paraId="56441700">
      <w:pPr>
        <w:pStyle w:val="6"/>
        <w:shd w:val="clear" w:color="auto" w:fill="FFFFFF"/>
        <w:spacing w:before="0" w:beforeAutospacing="0" w:after="0" w:afterAutospacing="0"/>
        <w:ind w:left="0" w:leftChars="0" w:firstLine="798" w:firstLineChars="285"/>
        <w:jc w:val="both"/>
        <w:rPr>
          <w:rFonts w:hint="default" w:ascii="Times New Roman" w:hAnsi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Помимо мер поддержки доковидного периода введены дополнительные меры для развития МП в кризисных условиях, такие как: проекты по поддержке бизнеса от Банка России, цифровая платформа МСП как экосистема поддержки бизнеса, социальный контракт на открытие бизнеса, грантовая поддержка, федеральные и региональные программы господдержки, поддержка самозанятых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 xml:space="preserve">  финансовая поддержка, льготное кредитование, освобождения от некоторых страховых взносов, налогов, консультационная поддержка, мораторий на банкротство.</w:t>
      </w:r>
    </w:p>
    <w:p w14:paraId="1A901BB9">
      <w:pPr>
        <w:ind w:firstLine="798" w:firstLineChars="28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начало 2023 г.</w:t>
      </w:r>
      <w:r>
        <w:rPr>
          <w:rFonts w:ascii="Times New Roman" w:hAnsi="Times New Roman"/>
          <w:sz w:val="28"/>
          <w:szCs w:val="28"/>
          <w:lang w:val="ru-RU"/>
        </w:rPr>
        <w:t xml:space="preserve"> численность зарегистрированных субъектов МСП составила около 6 млн.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структура которых представлена категориями МСП: микро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предприятия 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96,16 %; малые предприятия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3,54 %; средние предприятия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0,3 %. Лишь 38,48 % субъектов МСП являются юридическими лицами, 61,52% - индивидуальные предприниматели. В сфере МСП занято около 10 % населения (число жителей РФ на 1 января 2022 г. составило 145478.097 чел.</w:t>
      </w:r>
      <w:r>
        <w:rPr>
          <w:rFonts w:hint="default" w:ascii="Times New Roman" w:hAnsi="Times New Roman"/>
          <w:sz w:val="28"/>
          <w:szCs w:val="28"/>
          <w:lang w:val="ru-RU"/>
        </w:rPr>
        <w:t>).</w:t>
      </w:r>
    </w:p>
    <w:p w14:paraId="0C4F4C48">
      <w:pPr>
        <w:ind w:firstLine="798" w:firstLineChars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Совершенствуются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нормативно-правовые акты, регулирующие деятельность МП. </w:t>
      </w:r>
      <w:r>
        <w:rPr>
          <w:rFonts w:ascii="Times New Roman" w:hAnsi="Times New Roman"/>
          <w:sz w:val="28"/>
          <w:szCs w:val="28"/>
          <w:lang w:val="ru-RU"/>
        </w:rPr>
        <w:t>В 2007 г. принят Федеральный закон №209-ФЗ «О развитии МСП в Российской Федерации»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в 2016 г. принят государственный программный документ «Стратегия развития МСП в Российской Федерации на период до 2030 года, в котором обозначена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основная цель стратегии - развитие сферы МСП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стабильного высокого уровня занятости. </w:t>
      </w:r>
    </w:p>
    <w:p w14:paraId="23F6BB95">
      <w:pPr>
        <w:ind w:firstLine="798" w:firstLineChars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Благодаря федеральному проекту «Создание цифровой платформы»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[4]</w:t>
      </w:r>
      <w:r>
        <w:rPr>
          <w:rFonts w:ascii="Times New Roman" w:hAnsi="Times New Roman"/>
          <w:sz w:val="28"/>
          <w:szCs w:val="28"/>
          <w:lang w:val="ru-RU"/>
        </w:rPr>
        <w:t xml:space="preserve"> у представителей МБ появилась возможность дистанционно получать информацию о мерах поддержки. Уже в этом году на цифровой платформе МСП стали доступны более 30 онлайн-сервисов и сотни мер поддержки.</w:t>
      </w:r>
    </w:p>
    <w:p w14:paraId="73A52876">
      <w:pPr>
        <w:ind w:firstLine="798" w:firstLineChars="28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связи с ограниченностью ресурсов и</w:t>
      </w:r>
      <w:r>
        <w:rPr>
          <w:rFonts w:ascii="Times New Roman" w:hAnsi="Times New Roman"/>
          <w:sz w:val="28"/>
          <w:szCs w:val="28"/>
          <w:lang w:val="ru-RU"/>
        </w:rPr>
        <w:t xml:space="preserve"> турбулентностью внешней среды всё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более возрастает</w:t>
      </w:r>
      <w:r>
        <w:rPr>
          <w:rFonts w:ascii="Times New Roman" w:hAnsi="Times New Roman"/>
          <w:sz w:val="28"/>
          <w:szCs w:val="28"/>
          <w:lang w:val="ru-RU"/>
        </w:rPr>
        <w:t xml:space="preserve"> запрос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со стороны МБ</w:t>
      </w:r>
      <w:r>
        <w:rPr>
          <w:rFonts w:ascii="Times New Roman" w:hAnsi="Times New Roman"/>
          <w:sz w:val="28"/>
          <w:szCs w:val="28"/>
          <w:lang w:val="ru-RU"/>
        </w:rPr>
        <w:t xml:space="preserve"> к использованию уже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имеющихся трудовых ресурсов. Одним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 решений становится применение </w:t>
      </w:r>
      <w:r>
        <w:rPr>
          <w:rFonts w:ascii="Times New Roman" w:hAnsi="Times New Roman"/>
          <w:sz w:val="28"/>
          <w:szCs w:val="28"/>
          <w:lang w:val="ru-RU"/>
        </w:rPr>
        <w:t>проектно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ориентированного управления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позволяющего выполнять несколько проектов сразу и распределять по проектам имеющийся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персонал.</w:t>
      </w:r>
    </w:p>
    <w:p w14:paraId="3338E5E3">
      <w:pPr>
        <w:ind w:firstLine="798" w:firstLineChars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Многие предприятия МБ способны перейти от традиционной системы управления к системе управления проектами в таких областях как информационные технологии, консалтинг, производство, торговля, креативные индустрии. Проектное управление в МБ может быть использовано в любых сферах деятельности и на любых стадиях ведения бизнеса. </w:t>
      </w:r>
    </w:p>
    <w:p w14:paraId="5C6134D6">
      <w:pPr>
        <w:ind w:firstLine="798" w:firstLineChars="28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устойчивого развития МБ необходимо   внедрение инструментов цифровой трансформации МБ.  Необходимо развивать уровень информационной культуры,  цифровой грамотности, обучать проектному управлению,  новым цифровым технологиям. </w:t>
      </w:r>
      <w:r>
        <w:rPr>
          <w:rFonts w:ascii="Times New Roman" w:hAnsi="Times New Roman"/>
          <w:sz w:val="28"/>
          <w:szCs w:val="28"/>
          <w:lang w:val="ru-RU"/>
        </w:rPr>
        <w:t>Появление новых молодых предпринимателей говорит о перспективах развития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МБ. </w:t>
      </w:r>
      <w:r>
        <w:rPr>
          <w:rFonts w:ascii="Times New Roman" w:hAnsi="Times New Roman"/>
          <w:sz w:val="28"/>
          <w:szCs w:val="28"/>
          <w:lang w:val="ru-RU"/>
        </w:rPr>
        <w:t>Возросло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число женщин, занимающихся бизнесом, и тут необходима популяризация и детальная проработка мер поддержки социально-ответственного бизнеса, сектора креативных индустрий, поддержки семейного бизнеса.</w:t>
      </w:r>
    </w:p>
    <w:p w14:paraId="2F6EBF65">
      <w:pPr>
        <w:ind w:left="0" w:leftChars="0" w:firstLine="999" w:firstLineChars="357"/>
        <w:rPr>
          <w:rFonts w:hint="default" w:ascii="Times New Roman" w:hAnsi="Times New Roman"/>
          <w:b w:val="0"/>
          <w:i w:val="0"/>
          <w:iCs/>
          <w:sz w:val="28"/>
          <w:szCs w:val="28"/>
          <w:lang w:val="ru-RU"/>
        </w:rPr>
      </w:pPr>
      <w:bookmarkStart w:id="0" w:name="_GoBack"/>
      <w:bookmarkEnd w:id="0"/>
    </w:p>
    <w:p w14:paraId="2E12FBC1">
      <w:pPr>
        <w:pStyle w:val="5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Указ Президента РФ от 21.07.2020 г. № 474 «О национальных целях развития Российской Федерации на период до 2030 года». Официальный сайт: Президент России. [Электронный ресурс]. </w:t>
      </w:r>
      <w:r>
        <w:rPr>
          <w:rFonts w:ascii="Times New Roman" w:hAnsi="Times New Roman"/>
          <w:sz w:val="28"/>
          <w:szCs w:val="28"/>
        </w:rPr>
        <w:t>URL</w:t>
      </w:r>
      <w:r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>http</w:t>
      </w:r>
      <w:r>
        <w:rPr>
          <w:rFonts w:ascii="Times New Roman" w:hAnsi="Times New Roman"/>
          <w:sz w:val="28"/>
          <w:szCs w:val="28"/>
          <w:lang w:val="ru-RU"/>
        </w:rPr>
        <w:t>://</w:t>
      </w:r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kremlin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acts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bank</w:t>
      </w:r>
      <w:r>
        <w:rPr>
          <w:rFonts w:ascii="Times New Roman" w:hAnsi="Times New Roman"/>
          <w:sz w:val="28"/>
          <w:szCs w:val="28"/>
          <w:lang w:val="ru-RU"/>
        </w:rPr>
        <w:t>/45726  (дата обращения: 03.03.2024)</w:t>
      </w:r>
    </w:p>
    <w:p w14:paraId="0B2836BD">
      <w:pPr>
        <w:pStyle w:val="5"/>
        <w:snapToGrid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 Преображение нашего мира: Повестка дня в области устойчсивого развития на период до 2030 года - ООН, Нью-Йорк, сентябрь 2015 г.</w:t>
      </w:r>
    </w:p>
    <w:p w14:paraId="7A95333E">
      <w:pPr>
        <w:shd w:val="clear" w:color="auto" w:fill="FFFFFF"/>
        <w:jc w:val="both"/>
        <w:rPr>
          <w:rFonts w:ascii="Times New Roman" w:hAnsi="Times New Roman" w:eastAsia="Times New Roman"/>
          <w:color w:val="1A1A1A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/>
          <w:color w:val="1A1A1A"/>
          <w:sz w:val="28"/>
          <w:szCs w:val="28"/>
          <w:lang w:val="en-US" w:eastAsia="ru-RU"/>
        </w:rPr>
        <w:t xml:space="preserve">3. </w:t>
      </w:r>
      <w:r>
        <w:rPr>
          <w:rFonts w:ascii="Times New Roman" w:hAnsi="Times New Roman" w:eastAsia="Times New Roman"/>
          <w:color w:val="1A1A1A"/>
          <w:sz w:val="28"/>
          <w:szCs w:val="28"/>
          <w:lang w:val="ru-RU" w:eastAsia="ru-RU"/>
        </w:rPr>
        <w:t>Специальный доклад Президенту Российской Федерации «МСП/ПОСТКОВИД Время для системных решений». Подготовлен Экспертным центром при Уполномоченном и общественным представителем Уполномоченного при Президенте Российской Федерации по защите прав предпринимателей по вопросам малого и среднего бизнеса. При участии Института экономики роста им. П.А. Столыпина. 2021 URL:http://doklad.ombudsmanbiz.ru/2021/7.pdf (дата доступа: 03.11.2021).</w:t>
      </w:r>
    </w:p>
    <w:p w14:paraId="0EE295ED">
      <w:pPr>
        <w:shd w:val="clear" w:color="auto" w:fill="FFFFFF"/>
        <w:jc w:val="both"/>
        <w:rPr>
          <w:color w:val="auto"/>
          <w:sz w:val="28"/>
          <w:szCs w:val="28"/>
        </w:rPr>
      </w:pPr>
      <w:r>
        <w:rPr>
          <w:rFonts w:hint="default" w:ascii="Times New Roman" w:hAnsi="Times New Roman" w:eastAsia="Times New Roman"/>
          <w:color w:val="1A1A1A"/>
          <w:sz w:val="28"/>
          <w:szCs w:val="28"/>
          <w:lang w:val="en-US" w:eastAsia="ru-RU"/>
        </w:rPr>
        <w:t xml:space="preserve">4.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Официальный сайт Министерства экономического развития Российской Федерации. Цифровая платформа МСП. URL:https://www.economy.gov.ru/material/directions/nacionalnyy_proekt_maloe_i_srednee_predprinimatelstvo_i_podderzhka_individualnoy_predprinimatelskoy_iniciativy/cifrovaya_platforma_msp/ (дата обращения: 03.03.2024)</w:t>
      </w:r>
    </w:p>
    <w:p w14:paraId="57AF827B">
      <w:pPr>
        <w:shd w:val="clear" w:color="auto" w:fill="FFFFFF"/>
        <w:jc w:val="both"/>
        <w:rPr>
          <w:rFonts w:ascii="Times New Roman" w:hAnsi="Times New Roman" w:eastAsia="Times New Roman"/>
          <w:color w:val="1A1A1A"/>
          <w:sz w:val="28"/>
          <w:szCs w:val="28"/>
          <w:lang w:val="ru-RU" w:eastAsia="ru-RU"/>
        </w:rPr>
      </w:pPr>
    </w:p>
    <w:p w14:paraId="55A5F6B2">
      <w:pPr>
        <w:pStyle w:val="5"/>
        <w:snapToGrid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C5B929">
      <w:pPr>
        <w:ind w:left="0" w:leftChars="0" w:firstLine="999" w:firstLineChars="357"/>
        <w:rPr>
          <w:rFonts w:hint="default" w:ascii="Times New Roman" w:hAnsi="Times New Roman"/>
          <w:b w:val="0"/>
          <w:i w:val="0"/>
          <w:iCs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2026-04-06T06:29:36Z</dcterms:created>
  <dc:creator>ramze</dc:creator>
  <cp:lastModifiedBy>WPS_1710136044</cp:lastModifiedBy>
  <dcterms:modified xsi:type="dcterms:W3CDTF">2026-04-06T07:20:34Z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19AE3810705B4B95A20FCF4AA6063916_12</vt:lpwstr>
  </property>
</Properties>
</file>