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076AA">
      <w:pPr>
        <w:spacing w:line="240" w:lineRule="auto"/>
        <w:jc w:val="center"/>
        <w:rPr>
          <w:rFonts w:ascii="Noto Sans Armenian" w:hAnsi="Noto Sans Armenian" w:eastAsia="Noto Sans Armenian" w:cs="Noto Sans Armenian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4"/>
          <w:szCs w:val="24"/>
        </w:rPr>
        <w:t>Клинико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-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en-US"/>
        </w:rPr>
        <w:t xml:space="preserve"> </w:t>
      </w:r>
      <w:r>
        <w:rPr>
          <w:rFonts w:hint="default" w:ascii="Times New Roman" w:hAnsi="Times New Roman" w:eastAsia="Noto Sans Armenian" w:cs="Times New Roman"/>
          <w:i w:val="0"/>
          <w:iCs w:val="0"/>
          <w:caps w:val="0"/>
          <w:color w:val="000000"/>
          <w:spacing w:val="0"/>
          <w:sz w:val="24"/>
          <w:szCs w:val="24"/>
        </w:rPr>
        <w:t>нейрофизиологическое исследование P300 и сна как факторов рецидива при алкогольном делирии в анамнезе</w:t>
      </w:r>
    </w:p>
    <w:p w14:paraId="00000002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Алази Екатерина Игоревна</w:t>
      </w:r>
    </w:p>
    <w:p w14:paraId="00000003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Студент</w:t>
      </w:r>
    </w:p>
    <w:p w14:paraId="00000004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Майер Эльза Илдаровна</w:t>
      </w:r>
    </w:p>
    <w:p w14:paraId="00000005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Научный руководитель, ст. преподаватель кафедры</w:t>
      </w:r>
    </w:p>
    <w:p w14:paraId="00000006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Медицинский факультет им. Т.З. Биктимирова</w:t>
      </w:r>
    </w:p>
    <w:p w14:paraId="4009C156">
      <w:pPr>
        <w:spacing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</w:p>
    <w:p w14:paraId="00000008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Ключевые слова: алкогольная зависимость, рецидив, предикторы рецидива, P300, нарушения сна, алкогольный делирий.</w:t>
      </w:r>
    </w:p>
    <w:p w14:paraId="00000009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0A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Нарушения сна и алкогольная болезнь — высокоморбидные заболевания. Инсомния и другие расстройства сна выявляются у 36-91% пациентов с алкогольной зависимостью как в период злоупотребления, так и после отмены алкоголя  [1].   Высокая частота рецидивов, особенно у лиц с тяжелым течением и перенесенным алкогольным делирием в анамнезе, требует поиска объективных прогностических маркеров. Современные исследования показывают, что нарушения сна и изменения вызванных потенциалов ЭЭГ, в частности, компонента P300, могут служить объективными биомаркерами уязвимости к повторному злоупотреблению алкоголем.</w:t>
      </w:r>
    </w:p>
    <w:p w14:paraId="0000000B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0C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Целью данной работы является — установление клинических и нейрофизиологических факторов, предсказывающих рецидив алкогольной зависимости у пациентов с алкогольным делирием в анамнезе; исследование расстройств сна с применением стратифицированных шкал для прогнозирования риска повторного употребления; оценка когнитивных вызванных потенциалов как биомаркеров риска рецидива. </w:t>
      </w:r>
    </w:p>
    <w:p w14:paraId="0000000D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0E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Обследовано 104 пациента: основная группа  — с алкогольным делирием в анамнезе (n=60, 55% женщин, средний возраст 50,4±6,6 года), группа сравнения — без делирия (n=44, 31,8% женщин, средний возраст 51,0±7,3 года). Использованы клинико-психометрические методы: индекс тяжести бессонницы (ISI), Питтсбургский индекс качества сна (PSQI), Эпвортская шкала дневной сонливости (ESS). Нейрофизиологическое исследование включало регистрацию вызванных потенциалов P300 в центрально-теменных отведениях (Cz, Pz) при акустической стимуляции по парадигме ‭«oddball» с анализом амплитуды и латентности. Статистическая обработка выполнена в программе StatTech v.4.8.0 с использованием непараметрических критериев и логистической регрессии.</w:t>
      </w:r>
    </w:p>
    <w:p w14:paraId="0000000F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10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В группе с алкогольным делирием в анамнезе нарушения сна встречались в 3-4 раза чаще, чем в группе без. Средние значения по шкалам ISI, PSQI и ESS значительно превышали пороговые уровни клинической значимости (p&lt;0,01). Показатели MoCA у пациентов с делирием были ниже, а число госпитализаций — выше по сравнению с группой без (p&lt;0,05). Амплитуда P300 у пациентов с алкогольным делирием оказалась существенно снижена, а латентность — увеличена (p&lt;0,01). Выявлены значимые корреляции: тяжесть бессонницы по ISI обратно коррелировала с амплитудой P300 (r=-0,48; p&lt;0,01); дневная сонливость по ESS положительно коррелировала с латентностью P300 (r=0,5; p&lt;0,01) и отрицательно — с результатами MoCA (r=-0,45; p&lt;0,05). Комбинация факторов (наличие алкогольного делирия, выраженность инсомнии, снижение амплитуды P300) обеспечила высокую прогностическую модель рецидива: AUC=0,97, объясненная дисперсия 84%. Пороговые значения: амплитуда P300 &lt;6,5 мкВ, и латентность &gt;385 мс ассоциированы с высоким риском рецидива тяжелой алкогольной зависимости.</w:t>
      </w:r>
    </w:p>
    <w:p w14:paraId="00000011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12">
      <w:pPr>
        <w:spacing w:line="240" w:lineRule="auto"/>
        <w:ind w:left="0"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У пациентов с алкогольной зависимостью и осложненным анамнезом по  алкогольному делирию выявлены стойкие расстройства сна и изменения когнитивных вызванных потенциалов, формирующие единый патопластический паттерн. Применение стандартизированных опросников (ISI, PSQI, ESS) и регистрация компонента P300 позволяют провести стратификацию риска рецидива, идентифицировать группу высокого риска и персонифицировать терапевтическую тактику (когнитивно-поведенческая терапия инсомнии, усиленный мониторинг) [3]. Своевременное выявление этих предикторов может повысить эффективность противорецидивного лечения. </w:t>
      </w:r>
    </w:p>
    <w:p w14:paraId="00000013">
      <w:pPr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0000014">
      <w:pPr>
        <w:spacing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Список литературы</w:t>
      </w:r>
    </w:p>
    <w:p w14:paraId="00000015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1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Ефремов И.С., Асадуллин А.Р., Насырова Р.Ф. [и др.] // Алкоголь и нарушения сна // Обозрение психиатрии и медицинской психологии имени В.М. Бехтерева. – 2021. – № 3. – С. 27-34. – DOI 10.31363/2313-7053-2020-3-27-34. – EDN JVKOKK.</w:t>
      </w:r>
    </w:p>
    <w:p w14:paraId="0000001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Завалко И.М., Полуэктов М.Г., Пчелина П.В. [и др.] // Консенсус Российского общества сомнологов по вопросам практического применения когнитивно-поведенческой терапии инсомнии // Журнал неврологии и психиатрии им. С.С. Корсакова. – 2025. – Т. 125, № 5-2. – С. 38-45. – DOI 10.17116/jnevro202512505238. – EDN HCGSNT.</w:t>
      </w:r>
    </w:p>
    <w:p w14:paraId="0000001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Филиппова Е.С., Якимова А.А., Хамидуллина А.А., Гараева Р.Р. Нарушение сна при алкоголизме // Инновационные научные исследования. 2021. № 12- 2(14). C. 84-92. URL:</w:t>
      </w:r>
      <w:r>
        <w:fldChar w:fldCharType="begin"/>
      </w:r>
      <w:r>
        <w:instrText xml:space="preserve"> HYPERLINK "https://ip-journal.ru/" \h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fldChar w:fldCharType="end"/>
      </w:r>
      <w:r>
        <w:fldChar w:fldCharType="begin"/>
      </w:r>
      <w:r>
        <w:instrText xml:space="preserve"> HYPERLINK "https://ip-journal.ru/" \h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u w:val="single"/>
          <w:rtl w:val="0"/>
        </w:rPr>
        <w:t>https://ip-journal.ru/</w:t>
      </w:r>
      <w:r>
        <w:rPr>
          <w:rFonts w:ascii="Times New Roman" w:hAnsi="Times New Roman" w:eastAsia="Times New Roman" w:cs="Times New Roman"/>
          <w:sz w:val="24"/>
          <w:szCs w:val="24"/>
          <w:u w:val="single"/>
          <w:rtl w:val="0"/>
        </w:rPr>
        <w:fldChar w:fldCharType="end"/>
      </w:r>
    </w:p>
    <w:p w14:paraId="00000019">
      <w:pPr>
        <w:spacing w:line="240" w:lineRule="auto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1909" w:h="16834"/>
      <w:pgMar w:top="1440" w:right="1440" w:bottom="1440" w:left="1440" w:header="1133" w:footer="113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5733C557-E8CD-4EB1-954B-03CC7A352424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9E90065C-3276-4DC6-8A9C-5A402BD0818A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81A19FBC-97CB-4D73-8AFF-C5DFF1F60C19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FE673D54-2B7C-40E1-83C6-6ECEB5F6110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191FB0C3-2BE5-409A-A379-60CC4728BCE8}"/>
  </w:font>
  <w:font w:name="Noto Sans Armenian">
    <w:panose1 w:val="00000000000000000000"/>
    <w:charset w:val="00"/>
    <w:family w:val="auto"/>
    <w:pitch w:val="default"/>
    <w:sig w:usb0="80000443" w:usb1="40002000" w:usb2="00000000" w:usb3="00000000" w:csb0="00000093" w:csb1="00000000"/>
    <w:embedRegular r:id="rId6" w:fontKey="{5C045495-ECAC-4350-B23F-F9AEC1E6B41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8584FDE"/>
    <w:rsid w:val="35E61814"/>
    <w:rsid w:val="45C40D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2026-04-05T16:16:00Z</dcterms:created>
  <dc:creator>freet</dc:creator>
  <cp:lastModifiedBy>Виктор Сайкин</cp:lastModifiedBy>
  <dcterms:modified xsi:type="dcterms:W3CDTF">2026-04-05T16:34:28Z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1973C54E1F5D41AD97EBAEE53283E663_12</vt:lpwstr>
  </property>
</Properties>
</file>