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nhfadwfuwfavq">Правовое регулирование труда инвалидов в РФ: проблема систематизации норм в Трудовом кодексе</w:t>
      </w:r>
    </w:p>
    <w:p w:rsidR="006531B6" w:rsidRPr="007A3B62" w:rsidRDefault="006531B6" w:rsidP="00A350CE" vyd:_id="vyd:mnhfhc1q367cue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nhfhcoyua0nxa">Мешкова Анна Юрьевна</w:t>
      </w:r>
    </w:p>
    <w:p w:rsidR="006531B6" w:rsidRPr="007A3B62" w:rsidRDefault="006531B6" w:rsidP="00A350CE" vyd:_id="vyd:mnhfhs2m5hbvrg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nhfhsp52jddai">Студент</w:t>
      </w:r>
    </w:p>
    <w:p w:rsidR="006531B6" w:rsidRPr="007A3B62" w:rsidRDefault="006531B6" w:rsidP="00A350CE" vyd:_id="vyd:mnhfmwrjxfl5yr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nhfmxbnvxgl5h">Лукьянова Наталья Александровна</w:t>
      </w:r>
    </w:p>
    <w:p w:rsidR="006531B6" w:rsidRPr="007A3B62" w:rsidRDefault="006531B6" w:rsidP="00A350CE" vyd:_id="vyd:mnhfnfsdi2eecl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nhfngcuim8mwf">Научный руководитель, доцент, к.ю.н.</w:t>
      </w:r>
    </w:p>
    <w:p w:rsidR="006531B6" w:rsidRPr="007A3B62" w:rsidRDefault="006531B6" w:rsidP="00A350CE" vyd:_id="vyd:mnhfomqlgq8oe3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nhfooqup6qjfc">Юридический факультет</w:t>
      </w:r>
    </w:p>
    <w:p w:rsidR="006531B6" w:rsidRPr="007A3B62" w:rsidRDefault="006531B6" w:rsidP="00A350CE" vyd:_id="vyd:mnhfmt1itxbbil">
      <w:pPr>
        <w:spacing w:line="240" w:lineRule="auto"/>
        <w:rPr>
          <w:rFonts w:ascii="Times New Roman" w:hAnsi="Times New Roman"/>
          <w:sz w:val="24"/>
        </w:rPr>
      </w:pPr>
    </w:p>
    <w:p w:rsidR="006531B6" w:rsidRPr="007A3B62" w:rsidRDefault="006531B6" w:rsidP="00A350CE" vyd:_id="vyd:mnhfadvxqrah2a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nhfadvsf4yrii">Ключевые слова: инвалиды, трудовое право, систематизация, Трудовой кодекс, разрозненность норм.</w:t>
      </w:r>
    </w:p>
    <w:p w:rsidR="006531B6" w:rsidRPr="007A3B62" w:rsidRDefault="006531B6" w:rsidP="00A350CE" vyd:_id="vyd:mnirnrmtwep3x4">
      <w:pPr>
        <w:spacing w:line="240" w:lineRule="auto"/>
        <w:ind w:firstLine="0"/>
        <w:rPr>
          <w:rFonts w:ascii="Times New Roman" w:hAnsi="Times New Roman"/>
          <w:sz w:val="24"/>
        </w:rPr>
      </w:pPr>
    </w:p>
    <w:p w:rsidR="006531B6" w:rsidRPr="007A3B62" w:rsidRDefault="006531B6" w:rsidP="00A350CE" vyd:_id="vyd:mnhfaduzg5a8kv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nhfaduxwklv9v" xml:space="preserve">В Трудовом кодексе РФ предусмотрены отдельные главы для многих категорий работников (несовершеннолетние, женщины, работники Крайнего Севера), однако для инвалидов такой главы нет [1]. Нормы, регулирующие труд инвалидов, разбросаны по разным разделам Кодекса, а также содержатся в специальном законодательстве [2]. Это приводит к двум последствиям: работодатели зачастую не знают об установленных ограничениях, а работники не могут эффективно защищать свои права. </w:t>
      </w:r>
      <w:r>
        <w:rPr>
          <w:rFonts w:ascii="Times New Roman" w:hAnsi="Times New Roman"/>
          <w:sz w:val="24"/>
        </w:rPr>
        <w:t vyd:_id="vyd:mnhfwifpbsewgs">Ключевые гарантии (сокращенная рабочая неделя, отпуск за свой счет, ограничения на ночные и сверхурочные работы) разбросаны по разным статьям ТК РФ (92, 128, 96, 99), а конкретные ограничения для каждого работника определяются индивидуальной программой реабилитации, что придает регулированию отсылочный характер [1]. Статья 3 ТК РФ, запрещающая дискриминацию, прямо не называет инвалидность, ограничиваясь формулировкой «другие обстоятельства», что создает правовую неопределенность [1].</w:t>
      </w:r>
    </w:p>
    <w:p w:rsidR="006531B6" w:rsidRPr="007A3B62" w:rsidRDefault="006531B6" w:rsidP="00A350CE" vyd:_id="vyd:mnhfwifk4oqc8s">
      <w:pPr>
        <w:spacing w:line="240" w:lineRule="auto"/>
        <w:ind w:firstLine="708"/>
        <w:jc w:val="center"/>
        <w:rPr>
          <w:rFonts w:ascii="Times New Roman" w:hAnsi="Times New Roman"/>
          <w:sz w:val="24"/>
        </w:rPr>
      </w:pPr>
    </w:p>
    <w:p w:rsidR="006531B6" w:rsidRPr="007A3B62" w:rsidRDefault="006531B6" w:rsidP="00A350CE" vyd:_id="vyd:mnirmmxfcbj9z5">
      <w:pPr>
        <w:spacing w:line="240" w:lineRule="auto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nhfads89l5lh1">Список литературы</w:t>
      </w:r>
    </w:p>
    <w:p w:rsidR="006531B6" w:rsidRPr="007A3B62" w:rsidRDefault="006531B6" w:rsidP="00A350CE" vyd:_id="vyd:mnhfads0s4sya6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6531B6" w:rsidRPr="007A3B62" w:rsidRDefault="006531B6" w:rsidP="00A350CE" vyd:_id="vyd:mnhfadrnvtcfbf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nhfadriowm74j">1. Трудовой кодекс Российской Федерации от 30.12.2001 № 197-ФЗ (ред. от 29.12.2024) // Собрание законодательства РФ. — 2002. — № 1 (ч. 1). — Ст. 3, 92, 96, 99, 128.</w:t>
      </w:r>
    </w:p>
    <w:p w:rsidR="006531B6" w:rsidRPr="007A3B62" w:rsidRDefault="006531B6" w:rsidP="00A350CE" vyd:_id="vyd:mnhfadr5d2ujyu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nhfadr1txzyxg">2. Федеральный закон от 24.11.1995 № 181-ФЗ «О социальной защите инвалидов в Российской Федерации» // Собрание законодательства РФ. — 1995. — № 48. — Ст. 4563.</w:t>
      </w:r>
    </w:p>
    <w:p w:rsidR="006531B6" w:rsidRPr="007A3B62" w:rsidRDefault="006531B6" w:rsidP="00A350CE" vyd:_id="vyd:mnhfadqitixsuj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nhfadqghhixf8">3. Постановление Пленума Верховного Суда РФ от 17.03.2004 № 2 (ред. от 09.12.2025) «О применении судами Российской Федерации Трудового кодекса Российской Федерации» // Бюллетень Верховного Суда РФ. — 2004. — № 6.</w:t>
      </w:r>
    </w:p>
    <w:p w:rsidR="006531B6" w:rsidRPr="007A3B62" w:rsidRDefault="006531B6" w:rsidP="00A350CE" vyd:_id="vyd:mnhfadqd820yf1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6531B6" w:rsidRPr="007A3B62" w:rsidRDefault="006531B6" w:rsidP="00A350CE" vyd:_id="vyd:mnhfadq0a3bwke">
      <w:pPr>
        <w:spacing w:line="240" w:lineRule="auto"/>
        <w:ind w:firstLine="708"/>
        <w:rPr>
          <w:rFonts w:ascii="Times New Roman" w:hAnsi="Times New Roman"/>
          <w:sz w:val="24"/>
        </w:rPr>
      </w:pPr>
    </w:p>
    <w:p w:rsidR="006531B6" w:rsidRPr="007A3B62" w:rsidRDefault="006531B6" w:rsidP="00A350CE" vyd:_id="vyd:mnhfadpuep8lr4">
      <w:pPr>
        <w:spacing w:line="240" w:lineRule="auto"/>
        <w:ind w:firstLine="708"/>
        <w:rPr>
          <w:rFonts w:ascii="Times New Roman" w:hAnsi="Times New Roman"/>
          <w:sz w:val="24"/>
        </w:rPr>
      </w:pPr>
    </w:p>
    <w:sectPr vyd:_id="vyd:00000000000002" w:rsidR="006531B6" w:rsidRPr="007A3B62" w:rsidSect="007A3B62">
      <w:type w:val="nextPage"/>
      <w:pgSz w:w="11907" w:h="16840" w:orient="portrait"/>
      <w:pgMar w:top="1133.858" w:right="1133.858" w:bottom="1133.858" w:left="1133.858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15="http://schemas.microsoft.com/office/word/2012/wordml" xmlns:m="http://schemas.openxmlformats.org/officeDocument/2006/math" xmlns:w="http://schemas.openxmlformats.org/wordprocessingml/2006/main" xmlns:v="urn:schemas-microsoft-com:v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