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9ECE98A" w14:textId="6DC59B2D" w:rsidR="002B7094" w:rsidRPr="002B7094" w:rsidRDefault="002B7094" w:rsidP="002B7094">
      <w:pPr>
        <w:jc w:val="center"/>
        <w:rPr>
          <w:rFonts w:ascii="Times New Roman" w:hAnsi="Times New Roman" w:cs="Times New Roman"/>
          <w:sz w:val="24"/>
          <w:szCs w:val="24"/>
        </w:rPr>
      </w:pPr>
      <w:r w:rsidRPr="002B7094">
        <w:rPr>
          <w:rFonts w:ascii="Times New Roman" w:hAnsi="Times New Roman" w:cs="Times New Roman"/>
          <w:sz w:val="24"/>
          <w:szCs w:val="24"/>
        </w:rPr>
        <w:t>Анализ муниципальных программ поддержки малого предпринимательства в г. Ульяновске: эффективность и направления оптимизации на основе региональных данных</w:t>
      </w:r>
      <w:r w:rsidRPr="002B7094">
        <w:rPr>
          <w:rFonts w:ascii="Times New Roman" w:hAnsi="Times New Roman" w:cs="Times New Roman"/>
          <w:sz w:val="24"/>
          <w:szCs w:val="24"/>
        </w:rPr>
        <w:br/>
      </w:r>
      <w:r w:rsidRPr="00767A8A">
        <w:rPr>
          <w:rFonts w:ascii="Times New Roman" w:hAnsi="Times New Roman" w:cs="Times New Roman"/>
          <w:sz w:val="24"/>
          <w:szCs w:val="24"/>
        </w:rPr>
        <w:t>Керлеп-Кадушкевич Мария Алексеевна</w:t>
      </w:r>
      <w:r w:rsidRPr="002B7094">
        <w:rPr>
          <w:rFonts w:ascii="Times New Roman" w:hAnsi="Times New Roman" w:cs="Times New Roman"/>
          <w:sz w:val="24"/>
          <w:szCs w:val="24"/>
        </w:rPr>
        <w:br/>
        <w:t>Студент</w:t>
      </w:r>
      <w:r w:rsidRPr="002B7094">
        <w:rPr>
          <w:rFonts w:ascii="Times New Roman" w:hAnsi="Times New Roman" w:cs="Times New Roman"/>
          <w:sz w:val="24"/>
          <w:szCs w:val="24"/>
        </w:rPr>
        <w:br/>
      </w:r>
      <w:r w:rsidR="00767A8A" w:rsidRPr="00767A8A">
        <w:rPr>
          <w:rFonts w:ascii="Times New Roman" w:hAnsi="Times New Roman" w:cs="Times New Roman"/>
          <w:sz w:val="24"/>
          <w:szCs w:val="24"/>
        </w:rPr>
        <w:t>Лапин Анатолий Евгеньевич</w:t>
      </w:r>
      <w:r w:rsidRPr="002B7094">
        <w:rPr>
          <w:rFonts w:ascii="Times New Roman" w:hAnsi="Times New Roman" w:cs="Times New Roman"/>
          <w:sz w:val="24"/>
          <w:szCs w:val="24"/>
        </w:rPr>
        <w:br/>
        <w:t xml:space="preserve">Научный руководитель, </w:t>
      </w:r>
      <w:r w:rsidR="00A317C5" w:rsidRPr="00A317C5">
        <w:rPr>
          <w:rFonts w:ascii="Times New Roman" w:hAnsi="Times New Roman" w:cs="Times New Roman"/>
          <w:sz w:val="24"/>
          <w:szCs w:val="24"/>
        </w:rPr>
        <w:t>д.э.н., профессор, заведующий кафедрой</w:t>
      </w:r>
      <w:r w:rsidRPr="002B7094">
        <w:rPr>
          <w:rFonts w:ascii="Times New Roman" w:hAnsi="Times New Roman" w:cs="Times New Roman"/>
          <w:sz w:val="24"/>
          <w:szCs w:val="24"/>
        </w:rPr>
        <w:br/>
      </w:r>
      <w:r w:rsidR="00A317C5">
        <w:rPr>
          <w:rFonts w:ascii="Times New Roman" w:hAnsi="Times New Roman" w:cs="Times New Roman"/>
          <w:sz w:val="24"/>
          <w:szCs w:val="24"/>
        </w:rPr>
        <w:t>Бизнес-ф</w:t>
      </w:r>
      <w:r w:rsidRPr="002B7094">
        <w:rPr>
          <w:rFonts w:ascii="Times New Roman" w:hAnsi="Times New Roman" w:cs="Times New Roman"/>
          <w:sz w:val="24"/>
          <w:szCs w:val="24"/>
        </w:rPr>
        <w:t xml:space="preserve">акультет </w:t>
      </w:r>
      <w:r w:rsidRPr="002B7094">
        <w:rPr>
          <w:rFonts w:ascii="Times New Roman" w:hAnsi="Times New Roman" w:cs="Times New Roman"/>
          <w:sz w:val="24"/>
          <w:szCs w:val="24"/>
        </w:rPr>
        <w:br/>
        <w:t xml:space="preserve">Ключевые слова: </w:t>
      </w:r>
      <w:r w:rsidR="00403AB7" w:rsidRPr="00403AB7">
        <w:rPr>
          <w:rFonts w:ascii="Times New Roman" w:hAnsi="Times New Roman" w:cs="Times New Roman"/>
          <w:sz w:val="24"/>
          <w:szCs w:val="24"/>
        </w:rPr>
        <w:t>малое предпринимательство, муниципальная программа, эффективность управления, Ульяновск, субсидирование, оценка программ, Корпорация МСП</w:t>
      </w:r>
      <w:r w:rsidR="00403AB7">
        <w:rPr>
          <w:rFonts w:ascii="Times New Roman" w:hAnsi="Times New Roman" w:cs="Times New Roman"/>
          <w:sz w:val="24"/>
          <w:szCs w:val="24"/>
        </w:rPr>
        <w:t>.</w:t>
      </w:r>
    </w:p>
    <w:p w14:paraId="16998C81" w14:textId="1EA60AF8" w:rsidR="00CF59E8" w:rsidRPr="00CF59E8" w:rsidRDefault="00CF59E8" w:rsidP="00CF59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F59E8">
        <w:rPr>
          <w:rFonts w:ascii="Times New Roman" w:hAnsi="Times New Roman" w:cs="Times New Roman"/>
          <w:sz w:val="24"/>
          <w:szCs w:val="24"/>
        </w:rPr>
        <w:t>Малый и средний бизнес остаётся одной из ключевых опор устойчивости муниципальной экономики, обеспечивая занятость, налоговые поступления и социальную стабильность. В городе Ульяновске и Ульяновской области реализуется комплекс муниципальных и региональных программ поддержки субъектов малого и среднего предпринимательства (МСП). Тем не менее, как показывает анализ, системная проблема заключается в отсутствии прозрачной методики оценки реальной эффективности таких программ. Цель данной работы – на основе вторичного анализа официальных статистических данных, отчётов администрации и региональных органов власти оценить эффективность поддержки МСП в г. Ульяновске и Ульяновской области (2024–2025 гг.) и предложить направления оптимизации.</w:t>
      </w:r>
    </w:p>
    <w:p w14:paraId="1BAFEA7C" w14:textId="77777777" w:rsidR="00CF59E8" w:rsidRPr="00CF59E8" w:rsidRDefault="00CF59E8" w:rsidP="00CF59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F59E8">
        <w:rPr>
          <w:rFonts w:ascii="Times New Roman" w:hAnsi="Times New Roman" w:cs="Times New Roman"/>
          <w:sz w:val="24"/>
          <w:szCs w:val="24"/>
        </w:rPr>
        <w:t>Объект исследования – муниципальные и региональные программы поддержки предпринимательства в г. Ульяновске и Ульяновской области. Предмет – количественные показатели эффективности их реализации. Методологическую базу составили анализ нормативно-правовых актов, сравнительный анализ плановых и фактических показателей, бюджетный мониторинг (соотношение «затраты – результат»), а также анализ данных Корпорации МСП и Министерства экономического развития Ульяновской области.</w:t>
      </w:r>
    </w:p>
    <w:p w14:paraId="46C364AC" w14:textId="4A71439B" w:rsidR="00CF59E8" w:rsidRPr="00CF59E8" w:rsidRDefault="00CF59E8" w:rsidP="00CF59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F59E8">
        <w:rPr>
          <w:rFonts w:ascii="Times New Roman" w:hAnsi="Times New Roman" w:cs="Times New Roman"/>
          <w:sz w:val="24"/>
          <w:szCs w:val="24"/>
        </w:rPr>
        <w:t>Основным документом муниципального уровня является программа «Развитие малого и среднего предпринимательства на территории муниципального образования «город Ульяновск»» (утв</w:t>
      </w:r>
      <w:r>
        <w:rPr>
          <w:rFonts w:ascii="Times New Roman" w:hAnsi="Times New Roman" w:cs="Times New Roman"/>
          <w:sz w:val="24"/>
          <w:szCs w:val="24"/>
        </w:rPr>
        <w:t xml:space="preserve">ерждено </w:t>
      </w:r>
      <w:r w:rsidRPr="00CF59E8">
        <w:rPr>
          <w:rFonts w:ascii="Times New Roman" w:hAnsi="Times New Roman" w:cs="Times New Roman"/>
          <w:sz w:val="24"/>
          <w:szCs w:val="24"/>
        </w:rPr>
        <w:t>постановлением администрации г. Ульяновска от 30.12.2019 № 2479, актуальная редакция – 2025 г.), включающая субсидирование аренды, компенсацию процентов по кредитам, гранты начинающим и консультационную поддержку [1, 2].</w:t>
      </w:r>
    </w:p>
    <w:p w14:paraId="50F9FB37" w14:textId="77777777" w:rsidR="00CF59E8" w:rsidRPr="00CF59E8" w:rsidRDefault="00CF59E8" w:rsidP="00CF59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F59E8">
        <w:rPr>
          <w:rFonts w:ascii="Times New Roman" w:hAnsi="Times New Roman" w:cs="Times New Roman"/>
          <w:sz w:val="24"/>
          <w:szCs w:val="24"/>
        </w:rPr>
        <w:t>По информации Правительства Ульяновской области и Министерства экономического развития региона, в последние годы наблюдается устойчивая позитивная динамика в секторе МСП. На июнь 2025 года количество субъектов малого и среднего предпринимательства в Ульяновской области достигло 46 тысяч, что на 2,3% больше по сравнению с февралём 2024 года [3, 9]. Особенно заметен рост сектора самозанятых: их число увеличилось на 32,3% за год и составило 85 565 человек [3]. В сфере МСП региона занято 205 тысяч человек [5, 9].</w:t>
      </w:r>
    </w:p>
    <w:p w14:paraId="212759EE" w14:textId="77777777" w:rsidR="00CF59E8" w:rsidRPr="00CF59E8" w:rsidRDefault="00CF59E8" w:rsidP="00CF59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F59E8">
        <w:rPr>
          <w:rFonts w:ascii="Times New Roman" w:hAnsi="Times New Roman" w:cs="Times New Roman"/>
          <w:sz w:val="24"/>
          <w:szCs w:val="24"/>
        </w:rPr>
        <w:t>Финансовая поддержка предпринимателей демонстрирует существенные масштабы. В 2024 году с использованием инструментов Национальной гарантийной системы (оператор – Корпорация МСП) почти 520 малых и средних предприятий Ульяновской области привлекли финансирование на общую сумму свыше 5,9 млрд рублей [2, 4, 10]. Как следует из данных Управления экономики администрации г. Ульяновска, объём финансирования муниципальной программы в 2024 году составил 28,4 млн руб., кассовое исполнение – 26,1 млн руб. (91,9%). Количество субъектов МСП – получателей прямой муниципальной поддержки выросло с 84 в 2023 году до 103 в 2024 году [3].</w:t>
      </w:r>
    </w:p>
    <w:p w14:paraId="7DB1B6FB" w14:textId="56B86D71" w:rsidR="00CF59E8" w:rsidRPr="00CF59E8" w:rsidRDefault="00CF59E8" w:rsidP="00CF59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F59E8">
        <w:rPr>
          <w:rFonts w:ascii="Times New Roman" w:hAnsi="Times New Roman" w:cs="Times New Roman"/>
          <w:sz w:val="24"/>
          <w:szCs w:val="24"/>
        </w:rPr>
        <w:t xml:space="preserve">Вторичный анализ данных обнаруживает ряд системных проблем. Во-первых, несмотря на рост числа получателей субсидий (+22,6% по муниципальной линии), прирост вновь зарегистрированных малых предприятий в г. Ульяновске составил лишь 7,2% (с 312 до 334 единиц по данным ФНС), а число ликвидированных ИП и </w:t>
      </w:r>
      <w:r w:rsidR="00D33673">
        <w:rPr>
          <w:rFonts w:ascii="Times New Roman" w:hAnsi="Times New Roman" w:cs="Times New Roman"/>
          <w:sz w:val="24"/>
          <w:szCs w:val="24"/>
        </w:rPr>
        <w:t>ЮЛ</w:t>
      </w:r>
      <w:bookmarkStart w:id="0" w:name="_GoBack"/>
      <w:bookmarkEnd w:id="0"/>
      <w:r w:rsidRPr="00CF59E8">
        <w:rPr>
          <w:rFonts w:ascii="Times New Roman" w:hAnsi="Times New Roman" w:cs="Times New Roman"/>
          <w:sz w:val="24"/>
          <w:szCs w:val="24"/>
        </w:rPr>
        <w:t xml:space="preserve"> сократилось незначительно – с 278 до 269 [4, 5]. Это свидетельствует: значительная часть субсидий не трансформируется в устойчивое расширение бизнеса.</w:t>
      </w:r>
    </w:p>
    <w:p w14:paraId="25C5ABE1" w14:textId="77777777" w:rsidR="00CF59E8" w:rsidRPr="00CF59E8" w:rsidRDefault="00CF59E8" w:rsidP="00CF59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F59E8">
        <w:rPr>
          <w:rFonts w:ascii="Times New Roman" w:hAnsi="Times New Roman" w:cs="Times New Roman"/>
          <w:sz w:val="24"/>
          <w:szCs w:val="24"/>
        </w:rPr>
        <w:lastRenderedPageBreak/>
        <w:t>Во-вторых, анализ налоговых отчислений от субъектов МСП в бюджет г. Ульяновска за 2023–2024 гг. показывает отсутствие прямой корреляции между ростом программных расходов и налоговыми поступлениями. В 2024 году при увеличении финансирования муниципальной программы на 8,2% по сравнению с 2023 годом прирост поступлений по упрощённой системе налогообложения (УСН) и налогу на профессиональный доход (НПД) составил всего 3,1% [3, 5].</w:t>
      </w:r>
    </w:p>
    <w:p w14:paraId="2B5F9169" w14:textId="77777777" w:rsidR="00CF59E8" w:rsidRPr="00CF59E8" w:rsidRDefault="00CF59E8" w:rsidP="00CF59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F59E8">
        <w:rPr>
          <w:rFonts w:ascii="Times New Roman" w:hAnsi="Times New Roman" w:cs="Times New Roman"/>
          <w:sz w:val="24"/>
          <w:szCs w:val="24"/>
        </w:rPr>
        <w:t>В-третьих, сохраняются структурные диспропорции. Согласно отчётным данным администрации, около 43% финансовой поддержки в 2024 году получили предприятия торговли, тогда как доля обрабатывающих производств составила лишь 12%, а инновационного сектора – 4% [3]. При этом в Стратегии социально-экономического развития г. Ульяновска до 2030 года приоритетными названы именно производство и высокие технологии [6]. Таким образом, наблюдается рассогласование между программными приоритетами и фактическим распределением ресурсов. Аналогичный перекос фиксируется и на региональном уровне: из 5,9 млрд руб. привлечённого финансирования основная доля приходится на торговлю и услуги, тогда как производственный сектор остаётся недостаточно охваченным [2, 10].</w:t>
      </w:r>
    </w:p>
    <w:p w14:paraId="0C5A253E" w14:textId="77777777" w:rsidR="00CF59E8" w:rsidRPr="00CF59E8" w:rsidRDefault="00CF59E8" w:rsidP="00CF59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F59E8">
        <w:rPr>
          <w:rFonts w:ascii="Times New Roman" w:hAnsi="Times New Roman" w:cs="Times New Roman"/>
          <w:sz w:val="24"/>
          <w:szCs w:val="24"/>
        </w:rPr>
        <w:t>Сравнительный анализ с муниципальной практикой г. Казани и г. Нижнего Новгорода показывает: в г. Ульяновске отсутствует система «обратной связи» – публичная оценка результативности предприятий, получивших поддержку, через 6–12 месяцев после получения субсидий. В Казани, например, внедрён рейтинг эффективности грантополучателей, что повышает целевую дисциплину и позволяет перераспределять ресурсы в пользу наиболее результативных субъектов МСП [7].</w:t>
      </w:r>
    </w:p>
    <w:p w14:paraId="7953628F" w14:textId="77777777" w:rsidR="00CF59E8" w:rsidRPr="00CF59E8" w:rsidRDefault="00CF59E8" w:rsidP="00CF59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F59E8">
        <w:rPr>
          <w:rFonts w:ascii="Times New Roman" w:hAnsi="Times New Roman" w:cs="Times New Roman"/>
          <w:sz w:val="24"/>
          <w:szCs w:val="24"/>
        </w:rPr>
        <w:t>На основе проведённого анализа предлагаются следующие оптимизационные меры:</w:t>
      </w:r>
    </w:p>
    <w:p w14:paraId="0EF8FA25" w14:textId="77777777" w:rsidR="00CF59E8" w:rsidRPr="00CF59E8" w:rsidRDefault="00CF59E8" w:rsidP="00CF59E8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59E8">
        <w:rPr>
          <w:rFonts w:ascii="Times New Roman" w:hAnsi="Times New Roman" w:cs="Times New Roman"/>
          <w:sz w:val="24"/>
          <w:szCs w:val="24"/>
        </w:rPr>
        <w:t>Переход от «затратной» модели к «результативной»: выделение не менее 50% субсидий на условиях софинансирования конкретных инвестиционных проектов в приоритетных отраслях (производство, логистика, IT-сектор).</w:t>
      </w:r>
    </w:p>
    <w:p w14:paraId="00A10A07" w14:textId="77777777" w:rsidR="00CF59E8" w:rsidRPr="00CF59E8" w:rsidRDefault="00CF59E8" w:rsidP="00CF59E8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59E8">
        <w:rPr>
          <w:rFonts w:ascii="Times New Roman" w:hAnsi="Times New Roman" w:cs="Times New Roman"/>
          <w:sz w:val="24"/>
          <w:szCs w:val="24"/>
        </w:rPr>
        <w:t>Внедрение обязательной постреализационной оценки: каждый получатель гранта или субсидии представляет отчёт по ключевым показателям эффективности (количество сохранённых и вновь созданных рабочих мест, прирост выручки, налоговые отчисления) через 6 и 12 месяцев.</w:t>
      </w:r>
    </w:p>
    <w:p w14:paraId="3D0A64F1" w14:textId="77777777" w:rsidR="00CF59E8" w:rsidRPr="00CF59E8" w:rsidRDefault="00CF59E8" w:rsidP="00CF59E8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59E8">
        <w:rPr>
          <w:rFonts w:ascii="Times New Roman" w:hAnsi="Times New Roman" w:cs="Times New Roman"/>
          <w:sz w:val="24"/>
          <w:szCs w:val="24"/>
        </w:rPr>
        <w:t>Публикация на официальном сайте администрации г. Ульяновска ежегодного «рейтинга прозрачности» муниципальной поддержки с данными по всем получателям и достигнутым результатам.</w:t>
      </w:r>
    </w:p>
    <w:p w14:paraId="52CF4672" w14:textId="77777777" w:rsidR="00CF59E8" w:rsidRPr="00CF59E8" w:rsidRDefault="00CF59E8" w:rsidP="00CF59E8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59E8">
        <w:rPr>
          <w:rFonts w:ascii="Times New Roman" w:hAnsi="Times New Roman" w:cs="Times New Roman"/>
          <w:sz w:val="24"/>
          <w:szCs w:val="24"/>
        </w:rPr>
        <w:t>Корректировка критериев отбора: повышение веса таких параметров, как «создание рабочих мест», «доля добавленной стоимости, остающаяся в городе», и «принадлежность к приоритетной отрасли».</w:t>
      </w:r>
    </w:p>
    <w:p w14:paraId="7CBD835A" w14:textId="74CE60FF" w:rsidR="0096265A" w:rsidRPr="002B7094" w:rsidRDefault="0096265A" w:rsidP="00CF59E8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***</w:t>
      </w:r>
    </w:p>
    <w:p w14:paraId="028E4069" w14:textId="3F24445A" w:rsidR="00027F6D" w:rsidRDefault="00CF59E8" w:rsidP="00754237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 видно</w:t>
      </w:r>
      <w:r w:rsidR="00027F6D" w:rsidRPr="00027F6D">
        <w:rPr>
          <w:rFonts w:ascii="Times New Roman" w:hAnsi="Times New Roman" w:cs="Times New Roman"/>
          <w:sz w:val="24"/>
          <w:szCs w:val="24"/>
        </w:rPr>
        <w:t xml:space="preserve">, </w:t>
      </w:r>
      <w:r w:rsidRPr="00CF59E8">
        <w:rPr>
          <w:rFonts w:ascii="Times New Roman" w:hAnsi="Times New Roman" w:cs="Times New Roman"/>
          <w:sz w:val="24"/>
          <w:szCs w:val="24"/>
        </w:rPr>
        <w:t>муниципальная программа поддержки малого предпринимательства в г. Ульяновске формально исполняется (кассовое освоение более 90%), однако её реальная экономическая эффективность остаётся ограниченной. Рост числа субъектов МСП и самозанятых в регионе (+2,3% и +32,3% соответственно) и значительные объёмы привлечённого финансирования (5,9 млрд руб.) создают позитивный фон, но не решают проблемы структурных перекосов и отсутствия измеримой обратной связи. Предложенные меры направлены на повышение адресности, прозрачности и результативности поддержки. Дальнейшие исследования могут быть посвящены разработке муниципального индекса эффективности поддержки МСП, адаптированного для средних российских городов, а также сравнительному анализу практик Ульяновска и других городов Приволжского федерального округа.</w:t>
      </w:r>
    </w:p>
    <w:p w14:paraId="0FDA6F30" w14:textId="01E32850" w:rsidR="002B7094" w:rsidRPr="00027F6D" w:rsidRDefault="002B7094" w:rsidP="00403A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7F6D">
        <w:rPr>
          <w:rFonts w:ascii="Times New Roman" w:hAnsi="Times New Roman" w:cs="Times New Roman"/>
          <w:sz w:val="24"/>
          <w:szCs w:val="24"/>
        </w:rPr>
        <w:t>Список литературы</w:t>
      </w:r>
    </w:p>
    <w:p w14:paraId="04C09387" w14:textId="77777777" w:rsidR="00CF59E8" w:rsidRPr="00CF59E8" w:rsidRDefault="00CF59E8" w:rsidP="00CF59E8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59E8">
        <w:rPr>
          <w:rFonts w:ascii="Times New Roman" w:hAnsi="Times New Roman" w:cs="Times New Roman"/>
          <w:sz w:val="24"/>
          <w:szCs w:val="24"/>
        </w:rPr>
        <w:t xml:space="preserve">Постановление администрации города Ульяновска от 30.12.2019 № 2479 «Об утверждении муниципальной программы «Развитие малого и среднего </w:t>
      </w:r>
      <w:r w:rsidRPr="00CF59E8">
        <w:rPr>
          <w:rFonts w:ascii="Times New Roman" w:hAnsi="Times New Roman" w:cs="Times New Roman"/>
          <w:sz w:val="24"/>
          <w:szCs w:val="24"/>
        </w:rPr>
        <w:lastRenderedPageBreak/>
        <w:t>предпринимательства на территории муниципального образования «город Ульяновск»» (ред. от 15.02.2025).</w:t>
      </w:r>
    </w:p>
    <w:p w14:paraId="6AE86540" w14:textId="77777777" w:rsidR="00CF59E8" w:rsidRPr="00CF59E8" w:rsidRDefault="00CF59E8" w:rsidP="00CF59E8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59E8">
        <w:rPr>
          <w:rFonts w:ascii="Times New Roman" w:hAnsi="Times New Roman" w:cs="Times New Roman"/>
          <w:sz w:val="24"/>
          <w:szCs w:val="24"/>
        </w:rPr>
        <w:t>Постановление администрации города Ульяновска от 15.02.2025 № 189 «О внесении изменений в муниципальную программу «Развитие малого и среднего предпринимательства на территории муниципального образования «город Ульяновск»».</w:t>
      </w:r>
    </w:p>
    <w:p w14:paraId="708145D4" w14:textId="77777777" w:rsidR="00CF59E8" w:rsidRPr="00CF59E8" w:rsidRDefault="00CF59E8" w:rsidP="00CF59E8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59E8">
        <w:rPr>
          <w:rFonts w:ascii="Times New Roman" w:hAnsi="Times New Roman" w:cs="Times New Roman"/>
          <w:sz w:val="24"/>
          <w:szCs w:val="24"/>
        </w:rPr>
        <w:t>Управление экономики администрации города Ульяновска. Отчёт о реализации муниципальной программы «Развитие малого и среднего предпринимательства на территории муниципального образования «город Ульяновск»» за 2024 год. – Ульяновск, 2025. – 41 с.</w:t>
      </w:r>
    </w:p>
    <w:p w14:paraId="2A60C057" w14:textId="77777777" w:rsidR="00CF59E8" w:rsidRPr="00CF59E8" w:rsidRDefault="00CF59E8" w:rsidP="00CF59E8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59E8">
        <w:rPr>
          <w:rFonts w:ascii="Times New Roman" w:hAnsi="Times New Roman" w:cs="Times New Roman"/>
          <w:sz w:val="24"/>
          <w:szCs w:val="24"/>
        </w:rPr>
        <w:t>Федеральная налоговая служба. Сводные статистические отчёты по форме № 1-ИП «Сведения о деятельности индивидуального предпринимателя» по Ульяновской области за 2023, 2024 гг. Режим доступа: </w:t>
      </w:r>
      <w:hyperlink r:id="rId7" w:tgtFrame="_blank" w:history="1">
        <w:r w:rsidRPr="00CF59E8">
          <w:rPr>
            <w:rStyle w:val="a3"/>
            <w:rFonts w:ascii="Times New Roman" w:hAnsi="Times New Roman" w:cs="Times New Roman"/>
            <w:sz w:val="24"/>
            <w:szCs w:val="24"/>
          </w:rPr>
          <w:t>www.nalog.gov.ru</w:t>
        </w:r>
      </w:hyperlink>
      <w:r w:rsidRPr="00CF59E8">
        <w:rPr>
          <w:rFonts w:ascii="Times New Roman" w:hAnsi="Times New Roman" w:cs="Times New Roman"/>
          <w:sz w:val="24"/>
          <w:szCs w:val="24"/>
        </w:rPr>
        <w:t> (дата обращения: 27.03.2026).</w:t>
      </w:r>
    </w:p>
    <w:p w14:paraId="5CBF99DA" w14:textId="77777777" w:rsidR="00CF59E8" w:rsidRPr="00CF59E8" w:rsidRDefault="00CF59E8" w:rsidP="00CF59E8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59E8">
        <w:rPr>
          <w:rFonts w:ascii="Times New Roman" w:hAnsi="Times New Roman" w:cs="Times New Roman"/>
          <w:sz w:val="24"/>
          <w:szCs w:val="24"/>
        </w:rPr>
        <w:t>Территориальный орган Федеральной службы государственной статистики по Ульяновской области. Показатели деятельности малых и средних предприятий по г. Ульяновску и Ульяновской области за 2023–2024 гг.: статистический бюллетень. – Ульяновск, 2025. – 52 с.</w:t>
      </w:r>
    </w:p>
    <w:p w14:paraId="3D7E2EA4" w14:textId="77777777" w:rsidR="00CF59E8" w:rsidRPr="00CF59E8" w:rsidRDefault="00CF59E8" w:rsidP="00CF59E8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59E8">
        <w:rPr>
          <w:rFonts w:ascii="Times New Roman" w:hAnsi="Times New Roman" w:cs="Times New Roman"/>
          <w:sz w:val="24"/>
          <w:szCs w:val="24"/>
        </w:rPr>
        <w:t>Стратегия социально-экономического развития муниципального образования «город Ульяновск» до 2030 года (утв. решением Ульяновской Городской Думы от 24.06.2020 № 89, актуализация 2024 г.).</w:t>
      </w:r>
    </w:p>
    <w:p w14:paraId="2CD01961" w14:textId="77777777" w:rsidR="00CF59E8" w:rsidRPr="00CF59E8" w:rsidRDefault="00CF59E8" w:rsidP="00CF59E8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59E8">
        <w:rPr>
          <w:rFonts w:ascii="Times New Roman" w:hAnsi="Times New Roman" w:cs="Times New Roman"/>
          <w:sz w:val="24"/>
          <w:szCs w:val="24"/>
        </w:rPr>
        <w:t>Исполнительный комитет муниципального образования г. Казани. Ежегодный доклад о развитии малого и среднего предпринимательства в г. Казани за 2024 год. – Казань, 2025. – 67 с.</w:t>
      </w:r>
    </w:p>
    <w:p w14:paraId="466A62DF" w14:textId="77777777" w:rsidR="00CF59E8" w:rsidRPr="00CF59E8" w:rsidRDefault="00CF59E8" w:rsidP="00CF59E8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59E8">
        <w:rPr>
          <w:rFonts w:ascii="Times New Roman" w:hAnsi="Times New Roman" w:cs="Times New Roman"/>
          <w:sz w:val="24"/>
          <w:szCs w:val="24"/>
        </w:rPr>
        <w:t>Губернатор Ульяновской области А.Ю. Русских. Выступление на Петербургском международном экономическом форуме (18 июня 2025 г.). Режим доступа: официальный телеграм-канал Губернатора Ульяновской области (дата обращения: 27.03.2026).</w:t>
      </w:r>
    </w:p>
    <w:p w14:paraId="7A5FED89" w14:textId="77777777" w:rsidR="00CF59E8" w:rsidRPr="00CF59E8" w:rsidRDefault="00CF59E8" w:rsidP="00CF59E8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59E8">
        <w:rPr>
          <w:rFonts w:ascii="Times New Roman" w:hAnsi="Times New Roman" w:cs="Times New Roman"/>
          <w:sz w:val="24"/>
          <w:szCs w:val="24"/>
        </w:rPr>
        <w:t>Министерство экономического развития Ульяновской области. Итоги развития малого и среднего предпринимательства в Ульяновской области за 2024 год: аналитическая записка. – Ульяновск, 2025. – 28 с.</w:t>
      </w:r>
    </w:p>
    <w:p w14:paraId="6CA3D7BD" w14:textId="08329ACA" w:rsidR="00A22066" w:rsidRPr="00CF59E8" w:rsidRDefault="00CF59E8" w:rsidP="00CF59E8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59E8">
        <w:rPr>
          <w:rFonts w:ascii="Times New Roman" w:hAnsi="Times New Roman" w:cs="Times New Roman"/>
          <w:sz w:val="24"/>
          <w:szCs w:val="24"/>
        </w:rPr>
        <w:t>Корпорация МСП. Отчёт о результатах деятельности Национальной гарантийной системы в Ульяновской области за 2024 год. – М., 2025. – 34 с.</w:t>
      </w:r>
    </w:p>
    <w:sectPr w:rsidR="00A22066" w:rsidRPr="00CF59E8" w:rsidSect="002B7094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63EFAEC" w14:textId="77777777" w:rsidR="002A3778" w:rsidRDefault="002A3778" w:rsidP="002B7094">
      <w:pPr>
        <w:spacing w:after="0" w:line="240" w:lineRule="auto"/>
      </w:pPr>
      <w:r>
        <w:separator/>
      </w:r>
    </w:p>
  </w:endnote>
  <w:endnote w:type="continuationSeparator" w:id="0">
    <w:p w14:paraId="4F062763" w14:textId="77777777" w:rsidR="002A3778" w:rsidRDefault="002A3778" w:rsidP="002B70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7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A5E98C9" w14:textId="77777777" w:rsidR="002A3778" w:rsidRDefault="002A3778" w:rsidP="002B7094">
      <w:pPr>
        <w:spacing w:after="0" w:line="240" w:lineRule="auto"/>
      </w:pPr>
      <w:r>
        <w:separator/>
      </w:r>
    </w:p>
  </w:footnote>
  <w:footnote w:type="continuationSeparator" w:id="0">
    <w:p w14:paraId="6DB2729C" w14:textId="77777777" w:rsidR="002A3778" w:rsidRDefault="002A3778" w:rsidP="002B709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BB2AB9"/>
    <w:multiLevelType w:val="multilevel"/>
    <w:tmpl w:val="48C407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27E30BB"/>
    <w:multiLevelType w:val="multilevel"/>
    <w:tmpl w:val="83FE07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50E50C4"/>
    <w:multiLevelType w:val="multilevel"/>
    <w:tmpl w:val="819A91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6FA4B7A"/>
    <w:multiLevelType w:val="multilevel"/>
    <w:tmpl w:val="758E57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97A111E"/>
    <w:multiLevelType w:val="multilevel"/>
    <w:tmpl w:val="DE0055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9837DFF"/>
    <w:multiLevelType w:val="multilevel"/>
    <w:tmpl w:val="FB00C5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CAB7BBF"/>
    <w:multiLevelType w:val="multilevel"/>
    <w:tmpl w:val="62A034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F754338"/>
    <w:multiLevelType w:val="multilevel"/>
    <w:tmpl w:val="0D9A42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3D372D4"/>
    <w:multiLevelType w:val="multilevel"/>
    <w:tmpl w:val="189A30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7"/>
  </w:num>
  <w:num w:numId="3">
    <w:abstractNumId w:val="1"/>
  </w:num>
  <w:num w:numId="4">
    <w:abstractNumId w:val="5"/>
  </w:num>
  <w:num w:numId="5">
    <w:abstractNumId w:val="6"/>
  </w:num>
  <w:num w:numId="6">
    <w:abstractNumId w:val="0"/>
  </w:num>
  <w:num w:numId="7">
    <w:abstractNumId w:val="4"/>
  </w:num>
  <w:num w:numId="8">
    <w:abstractNumId w:val="8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44AC"/>
    <w:rsid w:val="00027F6D"/>
    <w:rsid w:val="00250FE0"/>
    <w:rsid w:val="002A3778"/>
    <w:rsid w:val="002B7094"/>
    <w:rsid w:val="002C5350"/>
    <w:rsid w:val="002D4125"/>
    <w:rsid w:val="00403AB7"/>
    <w:rsid w:val="004B6465"/>
    <w:rsid w:val="006E482A"/>
    <w:rsid w:val="00754237"/>
    <w:rsid w:val="00767A8A"/>
    <w:rsid w:val="00795A5F"/>
    <w:rsid w:val="008D160E"/>
    <w:rsid w:val="008E20B8"/>
    <w:rsid w:val="008E36EC"/>
    <w:rsid w:val="0096265A"/>
    <w:rsid w:val="009653F5"/>
    <w:rsid w:val="009744AC"/>
    <w:rsid w:val="00A22066"/>
    <w:rsid w:val="00A317C5"/>
    <w:rsid w:val="00A53E47"/>
    <w:rsid w:val="00CF59E8"/>
    <w:rsid w:val="00D336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884E7A"/>
  <w15:chartTrackingRefBased/>
  <w15:docId w15:val="{0C538059-A195-4104-B180-359492488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B7094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2B7094"/>
    <w:rPr>
      <w:color w:val="605E5C"/>
      <w:shd w:val="clear" w:color="auto" w:fill="E1DFDD"/>
    </w:rPr>
  </w:style>
  <w:style w:type="paragraph" w:styleId="a5">
    <w:name w:val="header"/>
    <w:basedOn w:val="a"/>
    <w:link w:val="a6"/>
    <w:uiPriority w:val="99"/>
    <w:unhideWhenUsed/>
    <w:rsid w:val="002B70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B7094"/>
  </w:style>
  <w:style w:type="paragraph" w:styleId="a7">
    <w:name w:val="footer"/>
    <w:basedOn w:val="a"/>
    <w:link w:val="a8"/>
    <w:uiPriority w:val="99"/>
    <w:unhideWhenUsed/>
    <w:rsid w:val="002B70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B7094"/>
  </w:style>
  <w:style w:type="paragraph" w:styleId="a9">
    <w:name w:val="Balloon Text"/>
    <w:basedOn w:val="a"/>
    <w:link w:val="aa"/>
    <w:uiPriority w:val="99"/>
    <w:semiHidden/>
    <w:unhideWhenUsed/>
    <w:rsid w:val="008E20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8E20B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153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31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9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64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85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1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45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64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4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nalog.gov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3</Pages>
  <Words>1378</Words>
  <Characters>7855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Кадушкевич</dc:creator>
  <cp:keywords/>
  <dc:description/>
  <cp:lastModifiedBy>Сергей Кадушкевич</cp:lastModifiedBy>
  <cp:revision>8</cp:revision>
  <cp:lastPrinted>2026-04-01T11:53:00Z</cp:lastPrinted>
  <dcterms:created xsi:type="dcterms:W3CDTF">2026-04-02T14:06:00Z</dcterms:created>
  <dcterms:modified xsi:type="dcterms:W3CDTF">2026-04-02T15:03:00Z</dcterms:modified>
</cp:coreProperties>
</file>