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1. Эволюция правового регулирования и понятийный аппарат</w:t>
      </w:r>
    </w:p>
    <w:p w14:paraId="02000000">
      <w:r>
        <w:t>2. Сословный характер института усыновления</w:t>
      </w:r>
    </w:p>
    <w:p w14:paraId="03000000">
      <w:r>
        <w:t>3. Условия, запреты и процедура</w:t>
      </w:r>
    </w:p>
    <w:p w14:paraId="04000000">
      <w:r>
        <w:t>4. Правовые последствия усыновления</w:t>
      </w:r>
    </w:p>
    <w:p w14:paraId="05000000">
      <w:pPr>
        <w:pStyle w:val="Style_1"/>
      </w:pPr>
      <w:r>
        <w:t>5. Усыновление иностранцами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2026-04-06T13:44:03Z</dcterms:modified>
</cp:coreProperties>
</file>