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492E" w14:textId="305EB1E8" w:rsidR="00604193" w:rsidRDefault="00802130">
      <w:r>
        <w:t xml:space="preserve">Тема: </w:t>
      </w:r>
      <w:r w:rsidRPr="00802130">
        <w:t>User Generated Content (UGC) как инструмент построения доверия к бренду .</w:t>
      </w:r>
    </w:p>
    <w:sectPr w:rsidR="0060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FE"/>
    <w:rsid w:val="000F71FE"/>
    <w:rsid w:val="00604193"/>
    <w:rsid w:val="00802130"/>
    <w:rsid w:val="00833363"/>
    <w:rsid w:val="00BA7CC3"/>
    <w:rsid w:val="00C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715D"/>
  <w15:chartTrackingRefBased/>
  <w15:docId w15:val="{8BD18513-6D7A-4CF3-912A-9A2B6CF0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1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1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1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1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1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1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1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1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1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3</cp:revision>
  <dcterms:created xsi:type="dcterms:W3CDTF">2026-03-22T09:34:00Z</dcterms:created>
  <dcterms:modified xsi:type="dcterms:W3CDTF">2026-03-22T09:37:00Z</dcterms:modified>
</cp:coreProperties>
</file>