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9050" w14:textId="77777777" w:rsidR="00320242" w:rsidRPr="00045B62" w:rsidRDefault="00320242" w:rsidP="00001D0A">
      <w:pPr>
        <w:spacing w:after="0" w:line="240" w:lineRule="auto"/>
        <w:ind w:right="-1"/>
        <w:jc w:val="both"/>
        <w:rPr>
          <w:rFonts w:ascii="Times New Roman" w:hAnsi="Times New Roman" w:cs="Times New Roman"/>
          <w:sz w:val="24"/>
          <w:szCs w:val="24"/>
          <w:lang w:val="en-US"/>
        </w:rPr>
      </w:pPr>
    </w:p>
    <w:p w14:paraId="09FF9C42" w14:textId="2D21A843" w:rsidR="00320242" w:rsidRPr="00320242" w:rsidRDefault="00320242" w:rsidP="00045B62">
      <w:pPr>
        <w:spacing w:after="0" w:line="240" w:lineRule="auto"/>
        <w:ind w:right="-852"/>
        <w:jc w:val="center"/>
        <w:rPr>
          <w:rFonts w:ascii="Times New Roman" w:hAnsi="Times New Roman" w:cs="Times New Roman"/>
          <w:sz w:val="24"/>
          <w:szCs w:val="24"/>
        </w:rPr>
      </w:pPr>
      <w:r w:rsidRPr="00320242">
        <w:rPr>
          <w:rFonts w:ascii="Times New Roman" w:hAnsi="Times New Roman" w:cs="Times New Roman"/>
          <w:color w:val="000000" w:themeColor="text1"/>
          <w:sz w:val="24"/>
          <w:szCs w:val="24"/>
          <w:shd w:val="clear" w:color="auto" w:fill="FFFFFF"/>
        </w:rPr>
        <w:t>Причины, состояние и динамика взяточничества в России</w:t>
      </w:r>
    </w:p>
    <w:p w14:paraId="784CD6E8" w14:textId="30ADE7A3" w:rsidR="00045B62" w:rsidRPr="00045B62" w:rsidRDefault="00045B62" w:rsidP="00045B62">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Глухов Самир Денисович</w:t>
      </w:r>
    </w:p>
    <w:p w14:paraId="544FEAB1" w14:textId="7F40E98E" w:rsidR="00320242" w:rsidRDefault="00320242" w:rsidP="00045B62">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Студент</w:t>
      </w:r>
    </w:p>
    <w:p w14:paraId="18EB6D15" w14:textId="77777777" w:rsidR="00320242" w:rsidRDefault="00320242" w:rsidP="00045B62">
      <w:pPr>
        <w:spacing w:after="0" w:line="240" w:lineRule="auto"/>
        <w:ind w:right="-852" w:firstLine="708"/>
        <w:jc w:val="center"/>
        <w:rPr>
          <w:rFonts w:ascii="Times New Roman" w:hAnsi="Times New Roman" w:cs="Times New Roman"/>
          <w:sz w:val="24"/>
          <w:szCs w:val="24"/>
        </w:rPr>
      </w:pPr>
      <w:proofErr w:type="spellStart"/>
      <w:r>
        <w:rPr>
          <w:rFonts w:ascii="Times New Roman" w:hAnsi="Times New Roman" w:cs="Times New Roman"/>
          <w:sz w:val="24"/>
          <w:szCs w:val="24"/>
        </w:rPr>
        <w:t>Окутина</w:t>
      </w:r>
      <w:proofErr w:type="spellEnd"/>
      <w:r>
        <w:rPr>
          <w:rFonts w:ascii="Times New Roman" w:hAnsi="Times New Roman" w:cs="Times New Roman"/>
          <w:sz w:val="24"/>
          <w:szCs w:val="24"/>
        </w:rPr>
        <w:t xml:space="preserve"> Наталья Николаевна</w:t>
      </w:r>
    </w:p>
    <w:p w14:paraId="1AC47DDF" w14:textId="77777777" w:rsidR="00320242" w:rsidRDefault="00320242" w:rsidP="00045B62">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 xml:space="preserve">Научный руководитель, </w:t>
      </w:r>
      <w:proofErr w:type="spellStart"/>
      <w:r>
        <w:rPr>
          <w:rFonts w:ascii="Times New Roman" w:hAnsi="Times New Roman" w:cs="Times New Roman"/>
          <w:sz w:val="24"/>
          <w:szCs w:val="24"/>
        </w:rPr>
        <w:t>к.ю.н</w:t>
      </w:r>
      <w:proofErr w:type="spellEnd"/>
      <w:r>
        <w:rPr>
          <w:rFonts w:ascii="Times New Roman" w:hAnsi="Times New Roman" w:cs="Times New Roman"/>
          <w:sz w:val="24"/>
          <w:szCs w:val="24"/>
        </w:rPr>
        <w:t>.</w:t>
      </w:r>
    </w:p>
    <w:p w14:paraId="7F1D932C" w14:textId="703C4240" w:rsidR="00320242" w:rsidRDefault="00320242" w:rsidP="00045B62">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Кафедра правовых дисциплин</w:t>
      </w:r>
    </w:p>
    <w:p w14:paraId="2CA403E9" w14:textId="52C690B4" w:rsidR="00320242" w:rsidRPr="00001D0A" w:rsidRDefault="00320242" w:rsidP="00045B62">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Ульяновского филиала Президентской академии</w:t>
      </w:r>
    </w:p>
    <w:p w14:paraId="2B36BE1D" w14:textId="77777777" w:rsidR="00320242" w:rsidRDefault="00320242" w:rsidP="00320242">
      <w:pPr>
        <w:spacing w:after="0" w:line="240" w:lineRule="auto"/>
        <w:ind w:right="-852" w:firstLine="708"/>
        <w:jc w:val="both"/>
        <w:rPr>
          <w:rFonts w:ascii="Times New Roman" w:hAnsi="Times New Roman" w:cs="Times New Roman"/>
          <w:sz w:val="24"/>
          <w:szCs w:val="24"/>
        </w:rPr>
      </w:pPr>
    </w:p>
    <w:p w14:paraId="6E282869" w14:textId="772968B1" w:rsidR="00320242" w:rsidRDefault="00320242" w:rsidP="00320242">
      <w:pPr>
        <w:spacing w:after="0" w:line="240" w:lineRule="auto"/>
        <w:ind w:right="-1" w:firstLine="708"/>
        <w:jc w:val="both"/>
        <w:rPr>
          <w:rFonts w:ascii="Times New Roman" w:hAnsi="Times New Roman" w:cs="Times New Roman"/>
          <w:sz w:val="24"/>
          <w:szCs w:val="24"/>
        </w:rPr>
        <w:sectPr w:rsidR="00320242" w:rsidSect="00320242">
          <w:type w:val="continuous"/>
          <w:pgSz w:w="11906" w:h="16838"/>
          <w:pgMar w:top="1134" w:right="1134" w:bottom="1134" w:left="1134" w:header="709" w:footer="709" w:gutter="0"/>
          <w:cols w:space="708"/>
          <w:docGrid w:linePitch="360"/>
        </w:sectPr>
      </w:pPr>
      <w:r>
        <w:rPr>
          <w:rFonts w:ascii="Times New Roman" w:hAnsi="Times New Roman" w:cs="Times New Roman"/>
          <w:sz w:val="24"/>
          <w:szCs w:val="24"/>
        </w:rPr>
        <w:t xml:space="preserve">Ключевые слова: коррупция, </w:t>
      </w:r>
      <w:r w:rsidR="001C710E">
        <w:rPr>
          <w:rFonts w:ascii="Times New Roman" w:hAnsi="Times New Roman" w:cs="Times New Roman"/>
          <w:sz w:val="24"/>
          <w:szCs w:val="24"/>
        </w:rPr>
        <w:t>взяточничество, состояние коррупционной преступности, динамика взяточничества, причины взяточничества.</w:t>
      </w:r>
    </w:p>
    <w:p w14:paraId="2C4D4812" w14:textId="77777777" w:rsidR="00016815" w:rsidRDefault="00016815" w:rsidP="00001D0A">
      <w:pPr>
        <w:spacing w:after="0" w:line="240" w:lineRule="auto"/>
        <w:ind w:right="-1"/>
        <w:jc w:val="both"/>
        <w:rPr>
          <w:rFonts w:ascii="Times New Roman" w:hAnsi="Times New Roman" w:cs="Times New Roman"/>
          <w:sz w:val="24"/>
          <w:szCs w:val="24"/>
        </w:rPr>
      </w:pPr>
    </w:p>
    <w:p w14:paraId="689820BF" w14:textId="0F402179" w:rsidR="00016815" w:rsidRPr="00320242" w:rsidRDefault="00016815" w:rsidP="001C710E">
      <w:pPr>
        <w:pStyle w:val="af0"/>
        <w:shd w:val="clear" w:color="auto" w:fill="FFFFFF"/>
        <w:spacing w:before="0" w:beforeAutospacing="0" w:after="0" w:afterAutospacing="0"/>
        <w:ind w:firstLine="709"/>
        <w:jc w:val="both"/>
        <w:rPr>
          <w:color w:val="000000" w:themeColor="text1"/>
        </w:rPr>
      </w:pPr>
      <w:r w:rsidRPr="00320242">
        <w:rPr>
          <w:color w:val="000000" w:themeColor="text1"/>
        </w:rPr>
        <w:t xml:space="preserve">Являясь одной из главных угроз национальной безопасности Российской Федерации, взяточничество наносит значительный ущерб экономической силе страны. </w:t>
      </w:r>
      <w:r w:rsidR="00320242" w:rsidRPr="00320242">
        <w:rPr>
          <w:color w:val="000000" w:themeColor="text1"/>
        </w:rPr>
        <w:t>При этом отмечается устойчивый рост данного вида преступности.</w:t>
      </w:r>
      <w:r w:rsidRPr="00320242">
        <w:rPr>
          <w:color w:val="000000" w:themeColor="text1"/>
        </w:rPr>
        <w:t xml:space="preserve"> Для всестороннего рассмотрения причин взяточничества, считаем целесообразным рассмотреть следующие группы детерминант.</w:t>
      </w:r>
    </w:p>
    <w:p w14:paraId="73D98D73" w14:textId="01ED515B" w:rsidR="00016815" w:rsidRPr="00320242" w:rsidRDefault="00016815" w:rsidP="00651803">
      <w:pPr>
        <w:pStyle w:val="af0"/>
        <w:shd w:val="clear" w:color="auto" w:fill="FFFFFF"/>
        <w:spacing w:before="0" w:beforeAutospacing="0" w:after="0" w:afterAutospacing="0"/>
        <w:ind w:firstLine="708"/>
        <w:jc w:val="both"/>
        <w:rPr>
          <w:color w:val="000000" w:themeColor="text1"/>
        </w:rPr>
      </w:pPr>
      <w:r w:rsidRPr="00320242">
        <w:rPr>
          <w:color w:val="000000" w:themeColor="text1"/>
        </w:rPr>
        <w:t xml:space="preserve">Социально – психологические причины </w:t>
      </w:r>
      <w:r w:rsidR="00320242">
        <w:rPr>
          <w:color w:val="000000" w:themeColor="text1"/>
        </w:rPr>
        <w:t xml:space="preserve">обусловлены наличием </w:t>
      </w:r>
      <w:r w:rsidRPr="00320242">
        <w:rPr>
          <w:color w:val="000000" w:themeColor="text1"/>
        </w:rPr>
        <w:t xml:space="preserve">моральных оправданий </w:t>
      </w:r>
      <w:r w:rsidR="00320242">
        <w:rPr>
          <w:color w:val="000000" w:themeColor="text1"/>
        </w:rPr>
        <w:t xml:space="preserve">для неправомерного приобретения материальных ресурсов, пренебрежение </w:t>
      </w:r>
      <w:r w:rsidR="00651803">
        <w:rPr>
          <w:color w:val="000000" w:themeColor="text1"/>
        </w:rPr>
        <w:t>нормами права,</w:t>
      </w:r>
      <w:r w:rsidRPr="00320242">
        <w:rPr>
          <w:color w:val="000000" w:themeColor="text1"/>
        </w:rPr>
        <w:t xml:space="preserve"> отсутствие уважения и доверия со стороны населения страны к правоохранительным органам</w:t>
      </w:r>
      <w:r w:rsidR="00651803">
        <w:rPr>
          <w:color w:val="000000" w:themeColor="text1"/>
        </w:rPr>
        <w:t xml:space="preserve">, наличие коррупционного лобби, а также противоречивое отношение общества к самому факту существования коррупции. </w:t>
      </w:r>
    </w:p>
    <w:p w14:paraId="7C146FA8" w14:textId="7DB1D96C" w:rsidR="00016815" w:rsidRPr="00320242" w:rsidRDefault="00016815" w:rsidP="00016815">
      <w:pPr>
        <w:pStyle w:val="af0"/>
        <w:shd w:val="clear" w:color="auto" w:fill="FFFFFF"/>
        <w:spacing w:before="0" w:beforeAutospacing="0" w:after="0" w:afterAutospacing="0"/>
        <w:ind w:firstLine="708"/>
        <w:jc w:val="both"/>
        <w:rPr>
          <w:color w:val="000000" w:themeColor="text1"/>
        </w:rPr>
      </w:pPr>
      <w:r w:rsidRPr="00320242">
        <w:rPr>
          <w:color w:val="000000" w:themeColor="text1"/>
        </w:rPr>
        <w:t>Экономические факторы</w:t>
      </w:r>
      <w:r w:rsidR="00651803">
        <w:rPr>
          <w:color w:val="000000" w:themeColor="text1"/>
        </w:rPr>
        <w:t xml:space="preserve">, обусловленные кризисными явлениями в экономической жизни страны, давление западноевропейских санкций, </w:t>
      </w:r>
      <w:r w:rsidRPr="00320242">
        <w:rPr>
          <w:color w:val="000000" w:themeColor="text1"/>
        </w:rPr>
        <w:t>высокая инфляция</w:t>
      </w:r>
      <w:r w:rsidR="00651803">
        <w:rPr>
          <w:color w:val="000000" w:themeColor="text1"/>
        </w:rPr>
        <w:t>, наличие теневых схем заработка, развитие рынка цифровых активов, относительно низкий уровень заработной платы должностных лиц органов публичной власти, а особенно в секторе местного самоуправления,</w:t>
      </w:r>
      <w:r w:rsidRPr="00320242">
        <w:rPr>
          <w:color w:val="000000" w:themeColor="text1"/>
        </w:rPr>
        <w:t xml:space="preserve"> </w:t>
      </w:r>
      <w:r w:rsidR="00651803">
        <w:rPr>
          <w:color w:val="000000" w:themeColor="text1"/>
        </w:rPr>
        <w:t xml:space="preserve">также </w:t>
      </w:r>
      <w:r w:rsidRPr="00320242">
        <w:rPr>
          <w:color w:val="000000" w:themeColor="text1"/>
        </w:rPr>
        <w:t xml:space="preserve">оказывают влияние </w:t>
      </w:r>
      <w:r w:rsidR="00651803">
        <w:rPr>
          <w:color w:val="000000" w:themeColor="text1"/>
        </w:rPr>
        <w:t xml:space="preserve">на </w:t>
      </w:r>
      <w:r w:rsidRPr="00320242">
        <w:rPr>
          <w:color w:val="000000" w:themeColor="text1"/>
        </w:rPr>
        <w:t xml:space="preserve">уровень коррупции. </w:t>
      </w:r>
    </w:p>
    <w:p w14:paraId="02B13DFB" w14:textId="44D21910" w:rsidR="00016815" w:rsidRDefault="00651803" w:rsidP="00651803">
      <w:pPr>
        <w:pStyle w:val="af0"/>
        <w:shd w:val="clear" w:color="auto" w:fill="FFFFFF"/>
        <w:spacing w:before="0" w:beforeAutospacing="0" w:after="0" w:afterAutospacing="0"/>
        <w:ind w:firstLine="708"/>
        <w:jc w:val="both"/>
        <w:rPr>
          <w:color w:val="000000" w:themeColor="text1"/>
        </w:rPr>
      </w:pPr>
      <w:r>
        <w:rPr>
          <w:color w:val="000000" w:themeColor="text1"/>
        </w:rPr>
        <w:t xml:space="preserve">Среди правовых причин следует выделить наличие правых коллизий в нормах действующего законодательства, отсутствие легального закрепления минимального размера предмета взятки, относительно низкий уровень </w:t>
      </w:r>
      <w:r w:rsidR="00016815" w:rsidRPr="00320242">
        <w:rPr>
          <w:color w:val="000000" w:themeColor="text1"/>
        </w:rPr>
        <w:t>профессиональн</w:t>
      </w:r>
      <w:r>
        <w:rPr>
          <w:color w:val="000000" w:themeColor="text1"/>
        </w:rPr>
        <w:t>ой</w:t>
      </w:r>
      <w:r w:rsidR="00016815" w:rsidRPr="00320242">
        <w:rPr>
          <w:color w:val="000000" w:themeColor="text1"/>
        </w:rPr>
        <w:t xml:space="preserve"> некомпетентност</w:t>
      </w:r>
      <w:r>
        <w:rPr>
          <w:color w:val="000000" w:themeColor="text1"/>
        </w:rPr>
        <w:t>и</w:t>
      </w:r>
      <w:r w:rsidR="00016815" w:rsidRPr="00320242">
        <w:rPr>
          <w:color w:val="000000" w:themeColor="text1"/>
        </w:rPr>
        <w:t xml:space="preserve"> должностных лиц</w:t>
      </w:r>
      <w:r>
        <w:rPr>
          <w:color w:val="000000" w:themeColor="text1"/>
        </w:rPr>
        <w:t xml:space="preserve">, ограниченное применение института конфискации имущества. </w:t>
      </w:r>
    </w:p>
    <w:p w14:paraId="64A37B75" w14:textId="57275AD7" w:rsidR="00016815" w:rsidRPr="00320242" w:rsidRDefault="00651803" w:rsidP="00651803">
      <w:pPr>
        <w:pStyle w:val="af0"/>
        <w:shd w:val="clear" w:color="auto" w:fill="FFFFFF"/>
        <w:spacing w:before="0" w:beforeAutospacing="0" w:after="0" w:afterAutospacing="0"/>
        <w:ind w:firstLine="708"/>
        <w:jc w:val="both"/>
        <w:rPr>
          <w:color w:val="000000" w:themeColor="text1"/>
        </w:rPr>
      </w:pPr>
      <w:r>
        <w:rPr>
          <w:color w:val="000000" w:themeColor="text1"/>
        </w:rPr>
        <w:t>К политическим причинам</w:t>
      </w:r>
      <w:r w:rsidR="00016815" w:rsidRPr="00320242">
        <w:rPr>
          <w:color w:val="000000" w:themeColor="text1"/>
        </w:rPr>
        <w:t xml:space="preserve">, способствующие коррупции, </w:t>
      </w:r>
      <w:r>
        <w:rPr>
          <w:color w:val="000000" w:themeColor="text1"/>
        </w:rPr>
        <w:t xml:space="preserve">следует </w:t>
      </w:r>
      <w:r w:rsidR="008A2EA4">
        <w:rPr>
          <w:color w:val="000000" w:themeColor="text1"/>
        </w:rPr>
        <w:t xml:space="preserve">отнести </w:t>
      </w:r>
      <w:r w:rsidR="008A2EA4" w:rsidRPr="00320242">
        <w:rPr>
          <w:color w:val="000000" w:themeColor="text1"/>
        </w:rPr>
        <w:t>политические</w:t>
      </w:r>
      <w:r w:rsidR="00016815" w:rsidRPr="00320242">
        <w:rPr>
          <w:color w:val="000000" w:themeColor="text1"/>
        </w:rPr>
        <w:t xml:space="preserve"> конфликты и социальн</w:t>
      </w:r>
      <w:r w:rsidR="008A2EA4">
        <w:rPr>
          <w:color w:val="000000" w:themeColor="text1"/>
        </w:rPr>
        <w:t>ую</w:t>
      </w:r>
      <w:r w:rsidR="00016815" w:rsidRPr="00320242">
        <w:rPr>
          <w:color w:val="000000" w:themeColor="text1"/>
        </w:rPr>
        <w:t xml:space="preserve"> нестабильность, </w:t>
      </w:r>
      <w:r w:rsidR="008A2EA4">
        <w:rPr>
          <w:color w:val="000000" w:themeColor="text1"/>
        </w:rPr>
        <w:t xml:space="preserve">наличие политического и весьма активного лобби, обеспечивающего продвижение интересов отдельных групп. </w:t>
      </w:r>
    </w:p>
    <w:p w14:paraId="028301A9" w14:textId="7AAB292D" w:rsidR="008A2EA4" w:rsidRDefault="00016815" w:rsidP="00016815">
      <w:pPr>
        <w:pStyle w:val="af0"/>
        <w:shd w:val="clear" w:color="auto" w:fill="FFFFFF"/>
        <w:spacing w:before="0" w:beforeAutospacing="0" w:after="0" w:afterAutospacing="0"/>
        <w:ind w:firstLine="708"/>
        <w:jc w:val="both"/>
        <w:rPr>
          <w:rStyle w:val="af5"/>
          <w:color w:val="000000" w:themeColor="text1"/>
          <w:shd w:val="clear" w:color="auto" w:fill="FFFFFF"/>
        </w:rPr>
      </w:pPr>
      <w:r w:rsidRPr="00320242">
        <w:rPr>
          <w:color w:val="000000" w:themeColor="text1"/>
          <w:shd w:val="clear" w:color="auto" w:fill="FFFFFF"/>
        </w:rPr>
        <w:t xml:space="preserve">Нравственно-психологические причины </w:t>
      </w:r>
      <w:r w:rsidR="008A2EA4">
        <w:rPr>
          <w:color w:val="000000" w:themeColor="text1"/>
          <w:shd w:val="clear" w:color="auto" w:fill="FFFFFF"/>
        </w:rPr>
        <w:t xml:space="preserve">характеризуются </w:t>
      </w:r>
      <w:r w:rsidRPr="008A2EA4">
        <w:rPr>
          <w:rStyle w:val="af5"/>
          <w:b w:val="0"/>
          <w:bCs w:val="0"/>
          <w:color w:val="000000" w:themeColor="text1"/>
          <w:shd w:val="clear" w:color="auto" w:fill="FFFFFF"/>
        </w:rPr>
        <w:t>отсутствие</w:t>
      </w:r>
      <w:r w:rsidR="008A2EA4" w:rsidRPr="008A2EA4">
        <w:rPr>
          <w:rStyle w:val="af5"/>
          <w:b w:val="0"/>
          <w:bCs w:val="0"/>
          <w:color w:val="000000" w:themeColor="text1"/>
          <w:shd w:val="clear" w:color="auto" w:fill="FFFFFF"/>
        </w:rPr>
        <w:t xml:space="preserve">м устойчивых общественных антикоррупционных установок, деформацией моральных норм, существованием безнравственности </w:t>
      </w:r>
      <w:r w:rsidRPr="008A2EA4">
        <w:rPr>
          <w:rStyle w:val="af5"/>
          <w:b w:val="0"/>
          <w:bCs w:val="0"/>
          <w:color w:val="000000" w:themeColor="text1"/>
          <w:shd w:val="clear" w:color="auto" w:fill="FFFFFF"/>
        </w:rPr>
        <w:t xml:space="preserve"> </w:t>
      </w:r>
    </w:p>
    <w:p w14:paraId="4EE2CE09" w14:textId="660B5311" w:rsidR="00016815" w:rsidRDefault="00016815" w:rsidP="00016815">
      <w:pPr>
        <w:pStyle w:val="af0"/>
        <w:spacing w:before="0" w:beforeAutospacing="0" w:after="0" w:afterAutospacing="0"/>
        <w:ind w:firstLine="708"/>
        <w:jc w:val="both"/>
        <w:textAlignment w:val="top"/>
        <w:rPr>
          <w:color w:val="000000" w:themeColor="text1"/>
        </w:rPr>
      </w:pPr>
      <w:r w:rsidRPr="001C710E">
        <w:rPr>
          <w:color w:val="000000" w:themeColor="text1"/>
        </w:rPr>
        <w:t>Рассмотр</w:t>
      </w:r>
      <w:r w:rsidR="001C710E">
        <w:rPr>
          <w:color w:val="000000" w:themeColor="text1"/>
        </w:rPr>
        <w:t xml:space="preserve">им </w:t>
      </w:r>
      <w:r w:rsidRPr="001C710E">
        <w:rPr>
          <w:color w:val="000000" w:themeColor="text1"/>
        </w:rPr>
        <w:t xml:space="preserve">статистические данные (состояние и динамику) </w:t>
      </w:r>
      <w:r w:rsidR="001C710E">
        <w:rPr>
          <w:color w:val="000000" w:themeColor="text1"/>
        </w:rPr>
        <w:t>дан</w:t>
      </w:r>
    </w:p>
    <w:p w14:paraId="5249DC9E" w14:textId="77777777" w:rsidR="001C710E" w:rsidRPr="001C710E" w:rsidRDefault="001C710E" w:rsidP="00016815">
      <w:pPr>
        <w:pStyle w:val="af0"/>
        <w:spacing w:before="0" w:beforeAutospacing="0" w:after="0" w:afterAutospacing="0"/>
        <w:ind w:firstLine="708"/>
        <w:jc w:val="both"/>
        <w:textAlignment w:val="top"/>
        <w:rPr>
          <w:color w:val="000000" w:themeColor="text1"/>
        </w:rPr>
      </w:pPr>
    </w:p>
    <w:p w14:paraId="1E8AEDA2" w14:textId="2CB350D7" w:rsidR="00016815" w:rsidRPr="001C710E" w:rsidRDefault="00016815" w:rsidP="00016815">
      <w:pPr>
        <w:spacing w:after="0" w:line="240" w:lineRule="auto"/>
        <w:ind w:firstLine="708"/>
        <w:jc w:val="center"/>
        <w:rPr>
          <w:rFonts w:ascii="Times New Roman" w:hAnsi="Times New Roman" w:cs="Times New Roman"/>
          <w:iCs/>
          <w:color w:val="000000" w:themeColor="text1"/>
          <w:sz w:val="24"/>
          <w:szCs w:val="24"/>
        </w:rPr>
      </w:pPr>
      <w:r w:rsidRPr="001C710E">
        <w:rPr>
          <w:rFonts w:ascii="Times New Roman" w:hAnsi="Times New Roman" w:cs="Times New Roman"/>
          <w:iCs/>
          <w:color w:val="000000" w:themeColor="text1"/>
          <w:sz w:val="24"/>
          <w:szCs w:val="24"/>
        </w:rPr>
        <w:t xml:space="preserve">Рис. №1. </w:t>
      </w:r>
      <w:r w:rsidRPr="001C710E">
        <w:rPr>
          <w:rFonts w:ascii="Times New Roman" w:hAnsi="Times New Roman" w:cs="Times New Roman"/>
          <w:iCs/>
          <w:sz w:val="24"/>
          <w:szCs w:val="24"/>
        </w:rPr>
        <w:t>Число зарегистрированных фактов взяточничества в Российской Федерации за период с 2014 по 2024 годы</w:t>
      </w:r>
    </w:p>
    <w:p w14:paraId="52CB11FA" w14:textId="4D2ADCDE" w:rsidR="00016815" w:rsidRDefault="001C710E" w:rsidP="00016815">
      <w:pPr>
        <w:spacing w:after="0" w:line="240" w:lineRule="auto"/>
        <w:ind w:firstLine="708"/>
        <w:jc w:val="center"/>
        <w:rPr>
          <w:rFonts w:ascii="Times New Roman" w:hAnsi="Times New Roman" w:cs="Times New Roman"/>
          <w:i/>
          <w:color w:val="000000" w:themeColor="text1"/>
          <w:sz w:val="28"/>
          <w:szCs w:val="28"/>
        </w:rPr>
      </w:pPr>
      <w:r>
        <w:rPr>
          <w:rFonts w:ascii="Times New Roman" w:hAnsi="Times New Roman" w:cs="Times New Roman"/>
          <w:i/>
          <w:noProof/>
          <w:color w:val="000000" w:themeColor="text1"/>
          <w:sz w:val="28"/>
          <w:szCs w:val="28"/>
          <w:lang w:eastAsia="ru-RU"/>
        </w:rPr>
        <w:lastRenderedPageBreak/>
        <w:drawing>
          <wp:anchor distT="0" distB="0" distL="114300" distR="114300" simplePos="0" relativeHeight="251661312" behindDoc="0" locked="0" layoutInCell="1" allowOverlap="1" wp14:anchorId="61D22BBE" wp14:editId="5184A431">
            <wp:simplePos x="0" y="0"/>
            <wp:positionH relativeFrom="margin">
              <wp:align>right</wp:align>
            </wp:positionH>
            <wp:positionV relativeFrom="margin">
              <wp:posOffset>339090</wp:posOffset>
            </wp:positionV>
            <wp:extent cx="5916930" cy="2034540"/>
            <wp:effectExtent l="0" t="0" r="7620" b="3810"/>
            <wp:wrapSquare wrapText="bothSides"/>
            <wp:docPr id="1888905205" name="Диаграмма 1888905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37D9184" w14:textId="3855C31C" w:rsidR="00016815" w:rsidRPr="00320242" w:rsidRDefault="00016815" w:rsidP="00016815">
      <w:pPr>
        <w:spacing w:after="0" w:line="240" w:lineRule="auto"/>
        <w:ind w:firstLine="708"/>
        <w:jc w:val="both"/>
        <w:rPr>
          <w:rFonts w:ascii="Times New Roman" w:hAnsi="Times New Roman" w:cs="Times New Roman"/>
          <w:color w:val="000000" w:themeColor="text1"/>
          <w:sz w:val="24"/>
          <w:szCs w:val="24"/>
        </w:rPr>
      </w:pPr>
      <w:r w:rsidRPr="00320242">
        <w:rPr>
          <w:rFonts w:ascii="Times New Roman" w:hAnsi="Times New Roman" w:cs="Times New Roman"/>
          <w:color w:val="000000" w:themeColor="text1"/>
          <w:sz w:val="24"/>
          <w:szCs w:val="24"/>
        </w:rPr>
        <w:t xml:space="preserve">В период с 2015-2017 год наблюдался определённый спад. Но с 2017 года уровень преступности ежегодно растёт. При этом минимальная доля указанных преступлений в числе общеуголовных деяний обусловлены </w:t>
      </w:r>
      <w:proofErr w:type="spellStart"/>
      <w:r w:rsidRPr="00320242">
        <w:rPr>
          <w:rFonts w:ascii="Times New Roman" w:hAnsi="Times New Roman" w:cs="Times New Roman"/>
          <w:color w:val="000000" w:themeColor="text1"/>
          <w:sz w:val="24"/>
          <w:szCs w:val="24"/>
        </w:rPr>
        <w:t>высоколатентным</w:t>
      </w:r>
      <w:proofErr w:type="spellEnd"/>
      <w:r w:rsidRPr="00320242">
        <w:rPr>
          <w:rFonts w:ascii="Times New Roman" w:hAnsi="Times New Roman" w:cs="Times New Roman"/>
          <w:color w:val="000000" w:themeColor="text1"/>
          <w:sz w:val="24"/>
          <w:szCs w:val="24"/>
        </w:rPr>
        <w:t xml:space="preserve"> характером.</w:t>
      </w:r>
    </w:p>
    <w:p w14:paraId="3E1C9897" w14:textId="21801A1E" w:rsidR="00016815" w:rsidRPr="00320242" w:rsidRDefault="00016815" w:rsidP="00016815">
      <w:pPr>
        <w:spacing w:after="0" w:line="240" w:lineRule="auto"/>
        <w:ind w:firstLine="708"/>
        <w:jc w:val="both"/>
        <w:rPr>
          <w:rFonts w:ascii="Times New Roman" w:hAnsi="Times New Roman" w:cs="Times New Roman"/>
          <w:sz w:val="24"/>
          <w:szCs w:val="24"/>
        </w:rPr>
      </w:pPr>
      <w:r w:rsidRPr="00320242">
        <w:rPr>
          <w:rFonts w:ascii="Times New Roman" w:hAnsi="Times New Roman" w:cs="Times New Roman"/>
          <w:sz w:val="24"/>
          <w:szCs w:val="24"/>
        </w:rPr>
        <w:t xml:space="preserve">Как было указано, в соответствии с данными судебной статистики по делам коррупционной направленности в 2024 году было </w:t>
      </w:r>
      <w:r w:rsidRPr="00320242">
        <w:rPr>
          <w:rFonts w:ascii="Times New Roman" w:hAnsi="Times New Roman" w:cs="Times New Roman"/>
          <w:color w:val="000000" w:themeColor="text1"/>
          <w:sz w:val="24"/>
          <w:szCs w:val="24"/>
        </w:rPr>
        <w:t>выявлено 16993 деяний, относящихся к составам взяточничества. Сравнивая с 2014 годом, преступность в 2024 году выросла на 142%. Однако, если учесть, что в с 2015-2017 году наблюдался спад уровня взяточничества, то с 2017-2024 год указанная преступность увеличилась примерно на 171%, т.е. в 2.71 раза.</w:t>
      </w:r>
    </w:p>
    <w:p w14:paraId="6A16BDA2" w14:textId="6D158016" w:rsidR="00016815" w:rsidRPr="00320242" w:rsidRDefault="00016815" w:rsidP="00016815">
      <w:pPr>
        <w:pStyle w:val="af0"/>
        <w:spacing w:before="0" w:beforeAutospacing="0" w:after="0" w:afterAutospacing="0"/>
        <w:ind w:firstLine="708"/>
        <w:jc w:val="both"/>
        <w:textAlignment w:val="top"/>
      </w:pPr>
      <w:r w:rsidRPr="00320242">
        <w:rPr>
          <w:color w:val="000000" w:themeColor="text1"/>
        </w:rPr>
        <w:t>За последние 10 лет количество преступлений, связанных со взяточничеством, продолжает расти, невзирая на то обстоятельство, что антикоррупционное законодательство постоянно совершенствуется.</w:t>
      </w:r>
    </w:p>
    <w:p w14:paraId="0575D575" w14:textId="5FFF7E37" w:rsidR="00016815" w:rsidRDefault="00016815" w:rsidP="00016815">
      <w:pPr>
        <w:pStyle w:val="af0"/>
        <w:spacing w:before="0" w:beforeAutospacing="0" w:after="0" w:afterAutospacing="0"/>
        <w:ind w:firstLine="708"/>
        <w:jc w:val="both"/>
        <w:textAlignment w:val="top"/>
        <w:rPr>
          <w:color w:val="000000" w:themeColor="text1"/>
        </w:rPr>
      </w:pPr>
      <w:r w:rsidRPr="00320242">
        <w:rPr>
          <w:color w:val="000000" w:themeColor="text1"/>
        </w:rPr>
        <w:t>Вызывает определенный интерес разница статистических данных по таким преступлениям, как дача и получение взятки. Такая ситуация является аномальной и недопустимой, поскольку количество взяткодателей и</w:t>
      </w:r>
      <w:r w:rsidRPr="008A6AB1">
        <w:rPr>
          <w:color w:val="000000" w:themeColor="text1"/>
          <w:sz w:val="28"/>
          <w:szCs w:val="28"/>
        </w:rPr>
        <w:t xml:space="preserve"> </w:t>
      </w:r>
      <w:r w:rsidRPr="00320242">
        <w:rPr>
          <w:color w:val="000000" w:themeColor="text1"/>
        </w:rPr>
        <w:t>взяткополучателей должно быть взаимосвязано и уравнено (если одно лицо передает взятку, то другое её получает). Это объясняется тем, что, во-первых, определённая часть взяток вымогается, во-вторых, законодатель предусмотрел возможность освобождения от уголовной ответственности, в-третьих, некоторые преступления, связанные с дачей взятки инициируются в ходе проведения оперативно-розыскных мероприятий в виде эксперимента.</w:t>
      </w:r>
    </w:p>
    <w:p w14:paraId="148AA8AC" w14:textId="3D1C9757" w:rsidR="00016815" w:rsidRDefault="001C710E" w:rsidP="00016815">
      <w:pPr>
        <w:tabs>
          <w:tab w:val="left" w:pos="1695"/>
        </w:tabs>
        <w:spacing w:line="240" w:lineRule="auto"/>
        <w:jc w:val="center"/>
        <w:rPr>
          <w:rFonts w:ascii="Times New Roman" w:hAnsi="Times New Roman" w:cs="Times New Roman"/>
          <w:i/>
          <w:color w:val="000000" w:themeColor="text1"/>
          <w:sz w:val="28"/>
          <w:szCs w:val="28"/>
        </w:rPr>
      </w:pPr>
      <w:r w:rsidRPr="001C710E">
        <w:rPr>
          <w:iCs/>
          <w:noProof/>
          <w:color w:val="000000" w:themeColor="text1"/>
          <w:sz w:val="24"/>
          <w:szCs w:val="24"/>
          <w:lang w:eastAsia="ru-RU"/>
        </w:rPr>
        <w:drawing>
          <wp:anchor distT="0" distB="0" distL="114300" distR="114300" simplePos="0" relativeHeight="251659264" behindDoc="0" locked="0" layoutInCell="1" allowOverlap="1" wp14:anchorId="2A8F40E5" wp14:editId="47D8C0B6">
            <wp:simplePos x="0" y="0"/>
            <wp:positionH relativeFrom="margin">
              <wp:posOffset>-3175</wp:posOffset>
            </wp:positionH>
            <wp:positionV relativeFrom="margin">
              <wp:posOffset>6208395</wp:posOffset>
            </wp:positionV>
            <wp:extent cx="6092190" cy="2349500"/>
            <wp:effectExtent l="0" t="0" r="3810" b="1270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016815" w:rsidRPr="001C710E">
        <w:rPr>
          <w:rFonts w:ascii="Times New Roman" w:hAnsi="Times New Roman" w:cs="Times New Roman"/>
          <w:iCs/>
          <w:color w:val="000000" w:themeColor="text1"/>
          <w:sz w:val="24"/>
          <w:szCs w:val="24"/>
        </w:rPr>
        <w:t>Рис. №2.</w:t>
      </w:r>
      <w:r w:rsidR="00016815" w:rsidRPr="001C710E">
        <w:rPr>
          <w:rFonts w:ascii="Times New Roman" w:hAnsi="Times New Roman" w:cs="Times New Roman"/>
          <w:iCs/>
          <w:sz w:val="24"/>
          <w:szCs w:val="24"/>
        </w:rPr>
        <w:t xml:space="preserve"> Число зарегистрированных преступлений по ст. 290 УК РФ и ст. 291 УК РФ за период с 2014 по 2024 годы</w:t>
      </w:r>
    </w:p>
    <w:p w14:paraId="1BFBC72B" w14:textId="49B1B6BD" w:rsidR="00320242" w:rsidRDefault="00320242" w:rsidP="00016815">
      <w:pPr>
        <w:tabs>
          <w:tab w:val="left" w:pos="1695"/>
        </w:tabs>
        <w:spacing w:line="240" w:lineRule="auto"/>
        <w:jc w:val="center"/>
        <w:rPr>
          <w:rFonts w:ascii="Times New Roman" w:hAnsi="Times New Roman" w:cs="Times New Roman"/>
          <w:lang w:eastAsia="ru-RU"/>
        </w:rPr>
      </w:pPr>
    </w:p>
    <w:p w14:paraId="05BCA3E5" w14:textId="23EAAE41" w:rsidR="00016815" w:rsidRPr="008A6AB1" w:rsidRDefault="001C710E" w:rsidP="00016815">
      <w:pPr>
        <w:spacing w:after="0" w:line="240" w:lineRule="auto"/>
        <w:ind w:firstLine="708"/>
        <w:jc w:val="center"/>
        <w:rPr>
          <w:rFonts w:ascii="Times New Roman" w:hAnsi="Times New Roman" w:cs="Times New Roman"/>
          <w:i/>
          <w:color w:val="000000" w:themeColor="text1"/>
          <w:sz w:val="28"/>
          <w:szCs w:val="28"/>
        </w:rPr>
      </w:pPr>
      <w:r w:rsidRPr="001C710E">
        <w:rPr>
          <w:rFonts w:ascii="Times New Roman" w:hAnsi="Times New Roman" w:cs="Times New Roman"/>
          <w:iCs/>
          <w:noProof/>
          <w:color w:val="000000" w:themeColor="text1"/>
          <w:sz w:val="24"/>
          <w:szCs w:val="24"/>
          <w:lang w:eastAsia="ru-RU"/>
        </w:rPr>
        <w:lastRenderedPageBreak/>
        <w:drawing>
          <wp:anchor distT="0" distB="0" distL="114300" distR="114300" simplePos="0" relativeHeight="251660288" behindDoc="0" locked="0" layoutInCell="1" allowOverlap="1" wp14:anchorId="667198EA" wp14:editId="30518F2A">
            <wp:simplePos x="0" y="0"/>
            <wp:positionH relativeFrom="margin">
              <wp:posOffset>220980</wp:posOffset>
            </wp:positionH>
            <wp:positionV relativeFrom="margin">
              <wp:posOffset>497205</wp:posOffset>
            </wp:positionV>
            <wp:extent cx="5934075" cy="2543810"/>
            <wp:effectExtent l="0" t="0" r="9525" b="889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20242" w:rsidRPr="001C710E">
        <w:rPr>
          <w:rFonts w:ascii="Times New Roman" w:hAnsi="Times New Roman" w:cs="Times New Roman"/>
          <w:iCs/>
          <w:color w:val="000000" w:themeColor="text1"/>
          <w:sz w:val="24"/>
          <w:szCs w:val="24"/>
        </w:rPr>
        <w:t>Рис. №3.</w:t>
      </w:r>
      <w:r w:rsidR="00320242" w:rsidRPr="001C710E">
        <w:rPr>
          <w:rFonts w:ascii="Times New Roman" w:hAnsi="Times New Roman" w:cs="Times New Roman"/>
          <w:iCs/>
          <w:sz w:val="24"/>
          <w:szCs w:val="24"/>
        </w:rPr>
        <w:t xml:space="preserve"> Число зарегистрированных преступлений по ст. 291.1 УК РФ за период с 2014 по 2024 годы</w:t>
      </w:r>
    </w:p>
    <w:p w14:paraId="30E84423" w14:textId="4F20158F" w:rsidR="00016815" w:rsidRPr="001C710E" w:rsidRDefault="00016815" w:rsidP="00016815">
      <w:pPr>
        <w:pStyle w:val="af0"/>
        <w:spacing w:before="0" w:beforeAutospacing="0" w:after="0" w:afterAutospacing="0"/>
        <w:ind w:firstLine="708"/>
        <w:jc w:val="both"/>
        <w:textAlignment w:val="top"/>
        <w:rPr>
          <w:shd w:val="clear" w:color="auto" w:fill="FFFFFF"/>
        </w:rPr>
      </w:pPr>
      <w:r w:rsidRPr="001C710E">
        <w:rPr>
          <w:shd w:val="clear" w:color="auto" w:fill="FFFFFF"/>
        </w:rPr>
        <w:t xml:space="preserve">На рис. №3 </w:t>
      </w:r>
      <w:r w:rsidRPr="001C710E">
        <w:rPr>
          <w:iCs/>
          <w:color w:val="000000" w:themeColor="text1"/>
        </w:rPr>
        <w:t xml:space="preserve">продемонстрирован </w:t>
      </w:r>
      <w:r w:rsidRPr="001C710E">
        <w:rPr>
          <w:shd w:val="clear" w:color="auto" w:fill="FFFFFF"/>
        </w:rPr>
        <w:t>рост посредничества во взяточничестве почти в 6 раз за последние 1</w:t>
      </w:r>
      <w:r w:rsidRPr="001C710E">
        <w:rPr>
          <w:iCs/>
          <w:color w:val="000000" w:themeColor="text1"/>
        </w:rPr>
        <w:t xml:space="preserve"> </w:t>
      </w:r>
      <w:r w:rsidRPr="001C710E">
        <w:rPr>
          <w:shd w:val="clear" w:color="auto" w:fill="FFFFFF"/>
        </w:rPr>
        <w:t xml:space="preserve">0 лет. </w:t>
      </w:r>
    </w:p>
    <w:p w14:paraId="17B297C9" w14:textId="6D557E78" w:rsidR="00320242" w:rsidRPr="001C710E" w:rsidRDefault="00320242" w:rsidP="00016815">
      <w:pPr>
        <w:pStyle w:val="af0"/>
        <w:spacing w:before="0" w:beforeAutospacing="0" w:after="0" w:afterAutospacing="0"/>
        <w:ind w:firstLine="708"/>
        <w:jc w:val="both"/>
        <w:textAlignment w:val="top"/>
        <w:rPr>
          <w:shd w:val="clear" w:color="auto" w:fill="FFFFFF"/>
        </w:rPr>
      </w:pPr>
    </w:p>
    <w:p w14:paraId="38E262C8" w14:textId="0D3FE324" w:rsidR="00016815" w:rsidRPr="008A6AB1" w:rsidRDefault="00016815" w:rsidP="00016815">
      <w:pPr>
        <w:tabs>
          <w:tab w:val="left" w:pos="1695"/>
        </w:tabs>
        <w:spacing w:line="240" w:lineRule="auto"/>
        <w:jc w:val="center"/>
        <w:rPr>
          <w:rFonts w:ascii="Times New Roman" w:hAnsi="Times New Roman" w:cs="Times New Roman"/>
          <w:i/>
          <w:sz w:val="28"/>
          <w:szCs w:val="28"/>
        </w:rPr>
      </w:pPr>
      <w:r w:rsidRPr="00087CA8">
        <w:rPr>
          <w:rFonts w:ascii="Times New Roman" w:hAnsi="Times New Roman" w:cs="Times New Roman"/>
          <w:iCs/>
          <w:color w:val="000000" w:themeColor="text1"/>
          <w:sz w:val="28"/>
          <w:szCs w:val="28"/>
        </w:rPr>
        <w:t xml:space="preserve"> </w:t>
      </w:r>
      <w:r w:rsidRPr="001C710E">
        <w:rPr>
          <w:rFonts w:ascii="Times New Roman" w:hAnsi="Times New Roman" w:cs="Times New Roman"/>
          <w:iCs/>
          <w:color w:val="000000" w:themeColor="text1"/>
          <w:sz w:val="24"/>
          <w:szCs w:val="24"/>
        </w:rPr>
        <w:t>Рис. №4.</w:t>
      </w:r>
      <w:r w:rsidRPr="001C710E">
        <w:rPr>
          <w:rFonts w:ascii="Times New Roman" w:hAnsi="Times New Roman" w:cs="Times New Roman"/>
          <w:iCs/>
          <w:sz w:val="24"/>
          <w:szCs w:val="24"/>
        </w:rPr>
        <w:t xml:space="preserve"> Соотношение отдельных составов взяточничества</w:t>
      </w:r>
      <w:r w:rsidR="001C710E">
        <w:rPr>
          <w:rFonts w:ascii="Times New Roman" w:hAnsi="Times New Roman" w:cs="Times New Roman"/>
          <w:noProof/>
          <w:lang w:eastAsia="ru-RU"/>
        </w:rPr>
        <w:drawing>
          <wp:inline distT="0" distB="0" distL="0" distR="0" wp14:anchorId="08346550" wp14:editId="557021D6">
            <wp:extent cx="5974080" cy="2179320"/>
            <wp:effectExtent l="0" t="0" r="762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F464DA" w14:textId="39D59B9F" w:rsidR="00016815" w:rsidRPr="003F523D" w:rsidRDefault="00016815" w:rsidP="00016815">
      <w:pPr>
        <w:spacing w:line="240" w:lineRule="auto"/>
        <w:rPr>
          <w:rFonts w:ascii="Times New Roman" w:hAnsi="Times New Roman" w:cs="Times New Roman"/>
        </w:rPr>
      </w:pPr>
    </w:p>
    <w:p w14:paraId="3DCDE300" w14:textId="15EE4EED" w:rsidR="00016815" w:rsidRPr="00320242" w:rsidRDefault="00016815" w:rsidP="00016815">
      <w:pPr>
        <w:tabs>
          <w:tab w:val="left" w:pos="1695"/>
        </w:tabs>
        <w:spacing w:after="0" w:line="240" w:lineRule="auto"/>
        <w:ind w:firstLine="709"/>
        <w:jc w:val="both"/>
        <w:rPr>
          <w:rFonts w:ascii="Times New Roman" w:hAnsi="Times New Roman" w:cs="Times New Roman"/>
          <w:color w:val="000000" w:themeColor="text1"/>
          <w:sz w:val="24"/>
          <w:szCs w:val="24"/>
        </w:rPr>
      </w:pPr>
      <w:r w:rsidRPr="00320242">
        <w:rPr>
          <w:rFonts w:ascii="Times New Roman" w:hAnsi="Times New Roman" w:cs="Times New Roman"/>
          <w:sz w:val="24"/>
          <w:szCs w:val="24"/>
        </w:rPr>
        <w:t xml:space="preserve">Анализируя статистические данные Генеральной прокуратуры и МВД России, можно констатировать, что </w:t>
      </w:r>
      <w:r w:rsidR="001C710E">
        <w:rPr>
          <w:rFonts w:ascii="Times New Roman" w:hAnsi="Times New Roman" w:cs="Times New Roman"/>
          <w:sz w:val="24"/>
          <w:szCs w:val="24"/>
        </w:rPr>
        <w:t xml:space="preserve">в </w:t>
      </w:r>
      <w:r w:rsidRPr="00320242">
        <w:rPr>
          <w:rFonts w:ascii="Times New Roman" w:hAnsi="Times New Roman" w:cs="Times New Roman"/>
          <w:sz w:val="24"/>
          <w:szCs w:val="24"/>
        </w:rPr>
        <w:t>структур</w:t>
      </w:r>
      <w:r w:rsidR="001C710E">
        <w:rPr>
          <w:rFonts w:ascii="Times New Roman" w:hAnsi="Times New Roman" w:cs="Times New Roman"/>
          <w:sz w:val="24"/>
          <w:szCs w:val="24"/>
        </w:rPr>
        <w:t>е</w:t>
      </w:r>
      <w:r w:rsidRPr="00320242">
        <w:rPr>
          <w:rFonts w:ascii="Times New Roman" w:hAnsi="Times New Roman" w:cs="Times New Roman"/>
          <w:sz w:val="24"/>
          <w:szCs w:val="24"/>
        </w:rPr>
        <w:t xml:space="preserve"> взяточничества </w:t>
      </w:r>
      <w:r w:rsidR="001C710E">
        <w:rPr>
          <w:rFonts w:ascii="Times New Roman" w:hAnsi="Times New Roman" w:cs="Times New Roman"/>
          <w:sz w:val="24"/>
          <w:szCs w:val="24"/>
        </w:rPr>
        <w:t xml:space="preserve">доминируют факты получения взятки. </w:t>
      </w:r>
      <w:r w:rsidRPr="00320242">
        <w:rPr>
          <w:rFonts w:ascii="Times New Roman" w:hAnsi="Times New Roman" w:cs="Times New Roman"/>
          <w:color w:val="000000" w:themeColor="text1"/>
          <w:sz w:val="24"/>
          <w:szCs w:val="24"/>
        </w:rPr>
        <w:t>Также</w:t>
      </w:r>
      <w:r w:rsidR="001C710E">
        <w:rPr>
          <w:rFonts w:ascii="Times New Roman" w:hAnsi="Times New Roman" w:cs="Times New Roman"/>
          <w:color w:val="000000" w:themeColor="text1"/>
          <w:sz w:val="24"/>
          <w:szCs w:val="24"/>
        </w:rPr>
        <w:t xml:space="preserve"> отмечается увеличение числа преступлений данной категории</w:t>
      </w:r>
      <w:r w:rsidRPr="00320242">
        <w:rPr>
          <w:rFonts w:ascii="Times New Roman" w:hAnsi="Times New Roman" w:cs="Times New Roman"/>
          <w:color w:val="000000" w:themeColor="text1"/>
          <w:sz w:val="24"/>
          <w:szCs w:val="24"/>
        </w:rPr>
        <w:t xml:space="preserve">.  </w:t>
      </w:r>
    </w:p>
    <w:p w14:paraId="1E8A4EBE" w14:textId="330DC7B5" w:rsidR="00016815" w:rsidRPr="00320242" w:rsidRDefault="001C710E" w:rsidP="00016815">
      <w:pPr>
        <w:tabs>
          <w:tab w:val="left" w:pos="1695"/>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Подводя итог, отметим, что в</w:t>
      </w:r>
      <w:r w:rsidR="00016815" w:rsidRPr="00320242">
        <w:rPr>
          <w:rFonts w:ascii="Times New Roman" w:hAnsi="Times New Roman" w:cs="Times New Roman"/>
          <w:color w:val="000000" w:themeColor="text1"/>
          <w:sz w:val="24"/>
          <w:szCs w:val="24"/>
        </w:rPr>
        <w:t>зяточничество подрывает нормальную работу государственных органов власти и управления, снижает их репутацию и авторитет, а также способствует формированию в обществе мнения о возможности решения административных вопросов через подкуп чиновников, что является недопустимым в демократическом государстве. Это подчеркивает необходимость усиления контроля и качественной организации профилактической работы в этой сфере, а также разработки эффективных и целенаправленных методов для предотвращения этого негативного социально-правового явления.</w:t>
      </w:r>
    </w:p>
    <w:p w14:paraId="3AFB9D66" w14:textId="77777777" w:rsidR="00016815" w:rsidRDefault="00016815" w:rsidP="00016815">
      <w:pPr>
        <w:tabs>
          <w:tab w:val="left" w:pos="1695"/>
        </w:tabs>
        <w:spacing w:after="0" w:line="240" w:lineRule="auto"/>
        <w:jc w:val="both"/>
        <w:rPr>
          <w:rFonts w:ascii="Times New Roman" w:hAnsi="Times New Roman" w:cs="Times New Roman"/>
          <w:color w:val="000000" w:themeColor="text1"/>
          <w:sz w:val="24"/>
          <w:szCs w:val="24"/>
        </w:rPr>
      </w:pPr>
    </w:p>
    <w:p w14:paraId="0F654724" w14:textId="77777777" w:rsidR="001C710E" w:rsidRDefault="001C710E" w:rsidP="00016815">
      <w:pPr>
        <w:tabs>
          <w:tab w:val="left" w:pos="1695"/>
        </w:tabs>
        <w:spacing w:after="0" w:line="240" w:lineRule="auto"/>
        <w:jc w:val="both"/>
        <w:rPr>
          <w:rFonts w:ascii="Times New Roman" w:hAnsi="Times New Roman" w:cs="Times New Roman"/>
          <w:color w:val="000000" w:themeColor="text1"/>
          <w:sz w:val="24"/>
          <w:szCs w:val="24"/>
        </w:rPr>
      </w:pPr>
    </w:p>
    <w:p w14:paraId="77B87349" w14:textId="424CCED4" w:rsidR="001C710E" w:rsidRPr="00ED6A23" w:rsidRDefault="001C710E" w:rsidP="00ED6A23">
      <w:pPr>
        <w:tabs>
          <w:tab w:val="left" w:pos="1695"/>
        </w:tabs>
        <w:spacing w:after="0" w:line="240" w:lineRule="auto"/>
        <w:jc w:val="center"/>
        <w:rPr>
          <w:rFonts w:ascii="Times New Roman" w:hAnsi="Times New Roman" w:cs="Times New Roman"/>
          <w:color w:val="000000" w:themeColor="text1"/>
          <w:sz w:val="24"/>
          <w:szCs w:val="24"/>
        </w:rPr>
      </w:pPr>
      <w:r w:rsidRPr="00ED6A23">
        <w:rPr>
          <w:rFonts w:ascii="Times New Roman" w:hAnsi="Times New Roman" w:cs="Times New Roman"/>
          <w:color w:val="000000" w:themeColor="text1"/>
          <w:sz w:val="24"/>
          <w:szCs w:val="24"/>
        </w:rPr>
        <w:t>Список литературы</w:t>
      </w:r>
    </w:p>
    <w:p w14:paraId="38F10680" w14:textId="77777777" w:rsidR="00ED6A23" w:rsidRDefault="00ED6A23" w:rsidP="00ED6A23">
      <w:pPr>
        <w:pStyle w:val="a7"/>
        <w:numPr>
          <w:ilvl w:val="0"/>
          <w:numId w:val="4"/>
        </w:numPr>
        <w:spacing w:after="0" w:line="240" w:lineRule="auto"/>
        <w:jc w:val="both"/>
        <w:rPr>
          <w:rFonts w:ascii="Times New Roman" w:hAnsi="Times New Roman" w:cs="Times New Roman"/>
          <w:color w:val="000000" w:themeColor="text1"/>
          <w:sz w:val="24"/>
          <w:szCs w:val="24"/>
        </w:rPr>
      </w:pPr>
      <w:r w:rsidRPr="00ED6A23">
        <w:rPr>
          <w:rFonts w:ascii="Times New Roman" w:hAnsi="Times New Roman" w:cs="Times New Roman"/>
          <w:color w:val="000000" w:themeColor="text1"/>
          <w:sz w:val="24"/>
          <w:szCs w:val="24"/>
        </w:rPr>
        <w:t>Ермолаев, Н. А. Уголовно-правовая характеристика посредничества во взяточничестве и мелкого взяточничества / Н. А. Ермолаев // Проблемы и достижения современной науки. – 2018. – Т. 1, № 1(5). – С. 67-</w:t>
      </w:r>
      <w:proofErr w:type="gramStart"/>
      <w:r w:rsidRPr="00ED6A23">
        <w:rPr>
          <w:rFonts w:ascii="Times New Roman" w:hAnsi="Times New Roman" w:cs="Times New Roman"/>
          <w:color w:val="000000" w:themeColor="text1"/>
          <w:sz w:val="24"/>
          <w:szCs w:val="24"/>
        </w:rPr>
        <w:t>71.Кочои</w:t>
      </w:r>
      <w:proofErr w:type="gramEnd"/>
      <w:r w:rsidRPr="00ED6A23">
        <w:rPr>
          <w:rFonts w:ascii="Times New Roman" w:hAnsi="Times New Roman" w:cs="Times New Roman"/>
          <w:color w:val="000000" w:themeColor="text1"/>
          <w:sz w:val="24"/>
          <w:szCs w:val="24"/>
        </w:rPr>
        <w:t xml:space="preserve">, С. М. Уголовно-правовое </w:t>
      </w:r>
      <w:r w:rsidRPr="00ED6A23">
        <w:rPr>
          <w:rFonts w:ascii="Times New Roman" w:hAnsi="Times New Roman" w:cs="Times New Roman"/>
          <w:color w:val="000000" w:themeColor="text1"/>
          <w:sz w:val="24"/>
          <w:szCs w:val="24"/>
        </w:rPr>
        <w:lastRenderedPageBreak/>
        <w:t xml:space="preserve">противодействие коррупции: пробелы законодательства, проблемы правоприменения / С. М. </w:t>
      </w:r>
      <w:proofErr w:type="spellStart"/>
      <w:r w:rsidRPr="00ED6A23">
        <w:rPr>
          <w:rFonts w:ascii="Times New Roman" w:hAnsi="Times New Roman" w:cs="Times New Roman"/>
          <w:color w:val="000000" w:themeColor="text1"/>
          <w:sz w:val="24"/>
          <w:szCs w:val="24"/>
        </w:rPr>
        <w:t>Кочои</w:t>
      </w:r>
      <w:proofErr w:type="spellEnd"/>
      <w:r w:rsidRPr="00ED6A23">
        <w:rPr>
          <w:rFonts w:ascii="Times New Roman" w:hAnsi="Times New Roman" w:cs="Times New Roman"/>
          <w:color w:val="000000" w:themeColor="text1"/>
          <w:sz w:val="24"/>
          <w:szCs w:val="24"/>
        </w:rPr>
        <w:t xml:space="preserve"> // Вестник Университета имени О.Е. Кутафина (МГЮА). – 2018. – № 12(52). – С. 88-94. </w:t>
      </w:r>
    </w:p>
    <w:p w14:paraId="287D8C18" w14:textId="77777777" w:rsidR="00C65387" w:rsidRPr="002D522D" w:rsidRDefault="00C65387" w:rsidP="00C65387">
      <w:pPr>
        <w:pStyle w:val="a7"/>
        <w:numPr>
          <w:ilvl w:val="0"/>
          <w:numId w:val="4"/>
        </w:numPr>
        <w:tabs>
          <w:tab w:val="left" w:pos="927"/>
        </w:tabs>
        <w:spacing w:after="0" w:line="240" w:lineRule="auto"/>
        <w:jc w:val="both"/>
        <w:rPr>
          <w:rFonts w:ascii="Times New Roman" w:hAnsi="Times New Roman" w:cs="Times New Roman"/>
          <w:sz w:val="24"/>
          <w:szCs w:val="24"/>
        </w:rPr>
      </w:pPr>
      <w:proofErr w:type="spellStart"/>
      <w:r w:rsidRPr="002D522D">
        <w:rPr>
          <w:rFonts w:ascii="Times New Roman" w:hAnsi="Times New Roman" w:cs="Times New Roman"/>
          <w:sz w:val="24"/>
          <w:szCs w:val="24"/>
        </w:rPr>
        <w:t>Окутина</w:t>
      </w:r>
      <w:proofErr w:type="spellEnd"/>
      <w:r w:rsidRPr="002D522D">
        <w:rPr>
          <w:rFonts w:ascii="Times New Roman" w:hAnsi="Times New Roman" w:cs="Times New Roman"/>
          <w:sz w:val="24"/>
          <w:szCs w:val="24"/>
        </w:rPr>
        <w:t xml:space="preserve">, Н. Н. Противодействие коррупции: учебник для </w:t>
      </w:r>
      <w:r>
        <w:rPr>
          <w:rFonts w:ascii="Times New Roman" w:hAnsi="Times New Roman" w:cs="Times New Roman"/>
          <w:sz w:val="24"/>
          <w:szCs w:val="24"/>
        </w:rPr>
        <w:t>высшего</w:t>
      </w:r>
      <w:r w:rsidRPr="002D522D">
        <w:rPr>
          <w:rFonts w:ascii="Times New Roman" w:hAnsi="Times New Roman" w:cs="Times New Roman"/>
          <w:sz w:val="24"/>
          <w:szCs w:val="24"/>
        </w:rPr>
        <w:t xml:space="preserve"> образования / Н. Н. </w:t>
      </w:r>
      <w:proofErr w:type="spellStart"/>
      <w:r w:rsidRPr="002D522D">
        <w:rPr>
          <w:rFonts w:ascii="Times New Roman" w:hAnsi="Times New Roman" w:cs="Times New Roman"/>
          <w:sz w:val="24"/>
          <w:szCs w:val="24"/>
        </w:rPr>
        <w:t>Окутина</w:t>
      </w:r>
      <w:proofErr w:type="spellEnd"/>
      <w:r w:rsidRPr="002D522D">
        <w:rPr>
          <w:rFonts w:ascii="Times New Roman" w:hAnsi="Times New Roman" w:cs="Times New Roman"/>
          <w:sz w:val="24"/>
          <w:szCs w:val="24"/>
        </w:rPr>
        <w:t xml:space="preserve">. — 2-е изд., </w:t>
      </w:r>
      <w:proofErr w:type="spellStart"/>
      <w:r w:rsidRPr="002D522D">
        <w:rPr>
          <w:rFonts w:ascii="Times New Roman" w:hAnsi="Times New Roman" w:cs="Times New Roman"/>
          <w:sz w:val="24"/>
          <w:szCs w:val="24"/>
        </w:rPr>
        <w:t>перераб</w:t>
      </w:r>
      <w:proofErr w:type="spellEnd"/>
      <w:proofErr w:type="gramStart"/>
      <w:r w:rsidRPr="002D522D">
        <w:rPr>
          <w:rFonts w:ascii="Times New Roman" w:hAnsi="Times New Roman" w:cs="Times New Roman"/>
          <w:sz w:val="24"/>
          <w:szCs w:val="24"/>
        </w:rPr>
        <w:t>.</w:t>
      </w:r>
      <w:proofErr w:type="gramEnd"/>
      <w:r w:rsidRPr="002D522D">
        <w:rPr>
          <w:rFonts w:ascii="Times New Roman" w:hAnsi="Times New Roman" w:cs="Times New Roman"/>
          <w:sz w:val="24"/>
          <w:szCs w:val="24"/>
        </w:rPr>
        <w:t xml:space="preserve"> и доп. — Москва: Издательство </w:t>
      </w:r>
      <w:proofErr w:type="spellStart"/>
      <w:r w:rsidRPr="002D522D">
        <w:rPr>
          <w:rFonts w:ascii="Times New Roman" w:hAnsi="Times New Roman" w:cs="Times New Roman"/>
          <w:sz w:val="24"/>
          <w:szCs w:val="24"/>
        </w:rPr>
        <w:t>Юрайт</w:t>
      </w:r>
      <w:proofErr w:type="spellEnd"/>
      <w:r w:rsidRPr="002D522D">
        <w:rPr>
          <w:rFonts w:ascii="Times New Roman" w:hAnsi="Times New Roman" w:cs="Times New Roman"/>
          <w:sz w:val="24"/>
          <w:szCs w:val="24"/>
        </w:rPr>
        <w:t>, 202</w:t>
      </w:r>
      <w:r>
        <w:rPr>
          <w:rFonts w:ascii="Times New Roman" w:hAnsi="Times New Roman" w:cs="Times New Roman"/>
          <w:sz w:val="24"/>
          <w:szCs w:val="24"/>
        </w:rPr>
        <w:t>6</w:t>
      </w:r>
      <w:r w:rsidRPr="002D522D">
        <w:rPr>
          <w:rFonts w:ascii="Times New Roman" w:hAnsi="Times New Roman" w:cs="Times New Roman"/>
          <w:sz w:val="24"/>
          <w:szCs w:val="24"/>
        </w:rPr>
        <w:t>. — 296 с. </w:t>
      </w:r>
    </w:p>
    <w:p w14:paraId="1881505B" w14:textId="77777777" w:rsidR="00ED6A23" w:rsidRPr="00ED6A23" w:rsidRDefault="00ED6A23" w:rsidP="00ED6A23">
      <w:pPr>
        <w:pStyle w:val="a7"/>
        <w:numPr>
          <w:ilvl w:val="0"/>
          <w:numId w:val="4"/>
        </w:numPr>
        <w:spacing w:after="0" w:line="240" w:lineRule="auto"/>
        <w:jc w:val="both"/>
        <w:rPr>
          <w:rFonts w:ascii="Times New Roman" w:hAnsi="Times New Roman" w:cs="Times New Roman"/>
          <w:color w:val="000000" w:themeColor="text1"/>
          <w:sz w:val="24"/>
          <w:szCs w:val="24"/>
        </w:rPr>
      </w:pPr>
      <w:proofErr w:type="spellStart"/>
      <w:r w:rsidRPr="00ED6A23">
        <w:rPr>
          <w:rFonts w:ascii="Times New Roman" w:hAnsi="Times New Roman" w:cs="Times New Roman"/>
          <w:sz w:val="24"/>
          <w:szCs w:val="24"/>
        </w:rPr>
        <w:t>Онасенко</w:t>
      </w:r>
      <w:proofErr w:type="spellEnd"/>
      <w:r w:rsidRPr="00ED6A23">
        <w:rPr>
          <w:rFonts w:ascii="Times New Roman" w:hAnsi="Times New Roman" w:cs="Times New Roman"/>
          <w:sz w:val="24"/>
          <w:szCs w:val="24"/>
        </w:rPr>
        <w:t xml:space="preserve">, А. А. Коррупция в России: причины живучести и способы борьбы с ней / А. А. </w:t>
      </w:r>
      <w:proofErr w:type="spellStart"/>
      <w:r w:rsidRPr="00ED6A23">
        <w:rPr>
          <w:rFonts w:ascii="Times New Roman" w:hAnsi="Times New Roman" w:cs="Times New Roman"/>
          <w:sz w:val="24"/>
          <w:szCs w:val="24"/>
        </w:rPr>
        <w:t>Онасенко</w:t>
      </w:r>
      <w:proofErr w:type="spellEnd"/>
      <w:r w:rsidRPr="00ED6A23">
        <w:rPr>
          <w:rFonts w:ascii="Times New Roman" w:hAnsi="Times New Roman" w:cs="Times New Roman"/>
          <w:sz w:val="24"/>
          <w:szCs w:val="24"/>
        </w:rPr>
        <w:t xml:space="preserve"> // Ростовский научный журнал. – 2019. – № 2. – С. 14-22. </w:t>
      </w:r>
    </w:p>
    <w:p w14:paraId="6376AF14" w14:textId="77777777" w:rsidR="00ED6A23" w:rsidRPr="00ED6A23" w:rsidRDefault="00ED6A23" w:rsidP="00ED6A23">
      <w:pPr>
        <w:pStyle w:val="a7"/>
        <w:numPr>
          <w:ilvl w:val="0"/>
          <w:numId w:val="4"/>
        </w:numPr>
        <w:spacing w:after="0" w:line="240" w:lineRule="auto"/>
        <w:jc w:val="both"/>
        <w:rPr>
          <w:rFonts w:ascii="Times New Roman" w:hAnsi="Times New Roman" w:cs="Times New Roman"/>
          <w:color w:val="000000" w:themeColor="text1"/>
          <w:sz w:val="24"/>
          <w:szCs w:val="24"/>
        </w:rPr>
      </w:pPr>
      <w:r w:rsidRPr="00ED6A23">
        <w:rPr>
          <w:rFonts w:ascii="Times New Roman" w:hAnsi="Times New Roman" w:cs="Times New Roman"/>
          <w:sz w:val="24"/>
          <w:szCs w:val="24"/>
        </w:rPr>
        <w:t xml:space="preserve">Паршина, И. А. Состояние и тенденции развития коррупционной преступности в современной России / И. А. Паршина, И. С. Чуб // Вестник Краснодарского университета МВД России. – 2020. – № 4(50). – С. 21-26. </w:t>
      </w:r>
    </w:p>
    <w:p w14:paraId="6C5496AA" w14:textId="77777777" w:rsidR="00ED6A23" w:rsidRPr="00ED6A23" w:rsidRDefault="001C710E" w:rsidP="00ED6A23">
      <w:pPr>
        <w:pStyle w:val="a7"/>
        <w:numPr>
          <w:ilvl w:val="0"/>
          <w:numId w:val="4"/>
        </w:numPr>
        <w:spacing w:after="0" w:line="240" w:lineRule="auto"/>
        <w:jc w:val="both"/>
        <w:rPr>
          <w:rFonts w:ascii="Times New Roman" w:hAnsi="Times New Roman" w:cs="Times New Roman"/>
          <w:color w:val="000000" w:themeColor="text1"/>
          <w:sz w:val="24"/>
          <w:szCs w:val="24"/>
        </w:rPr>
      </w:pPr>
      <w:r w:rsidRPr="00ED6A23">
        <w:rPr>
          <w:rFonts w:ascii="Times New Roman" w:hAnsi="Times New Roman" w:cs="Times New Roman"/>
          <w:sz w:val="24"/>
          <w:szCs w:val="24"/>
        </w:rPr>
        <w:t xml:space="preserve">Состояние преступности в Российской Федерации по данным МВД России. -  </w:t>
      </w:r>
      <w:proofErr w:type="gramStart"/>
      <w:r w:rsidRPr="00ED6A23">
        <w:rPr>
          <w:rFonts w:ascii="Times New Roman" w:hAnsi="Times New Roman" w:cs="Times New Roman"/>
          <w:sz w:val="24"/>
          <w:szCs w:val="24"/>
        </w:rPr>
        <w:t>Текст :</w:t>
      </w:r>
      <w:proofErr w:type="gramEnd"/>
      <w:r w:rsidRPr="00ED6A23">
        <w:rPr>
          <w:rFonts w:ascii="Times New Roman" w:hAnsi="Times New Roman" w:cs="Times New Roman"/>
          <w:sz w:val="24"/>
          <w:szCs w:val="24"/>
        </w:rPr>
        <w:t xml:space="preserve"> электронный // </w:t>
      </w:r>
      <w:hyperlink r:id="rId12" w:history="1">
        <w:r w:rsidRPr="00ED6A23">
          <w:rPr>
            <w:rStyle w:val="ad"/>
            <w:rFonts w:ascii="Times New Roman" w:hAnsi="Times New Roman" w:cs="Times New Roman"/>
            <w:sz w:val="24"/>
            <w:szCs w:val="24"/>
          </w:rPr>
          <w:t>https://xn--b1aew.xn--p1ai/</w:t>
        </w:r>
        <w:proofErr w:type="spellStart"/>
        <w:r w:rsidRPr="00ED6A23">
          <w:rPr>
            <w:rStyle w:val="ad"/>
            <w:rFonts w:ascii="Times New Roman" w:hAnsi="Times New Roman" w:cs="Times New Roman"/>
            <w:sz w:val="24"/>
            <w:szCs w:val="24"/>
          </w:rPr>
          <w:t>folder</w:t>
        </w:r>
        <w:proofErr w:type="spellEnd"/>
        <w:r w:rsidRPr="00ED6A23">
          <w:rPr>
            <w:rStyle w:val="ad"/>
            <w:rFonts w:ascii="Times New Roman" w:hAnsi="Times New Roman" w:cs="Times New Roman"/>
            <w:sz w:val="24"/>
            <w:szCs w:val="24"/>
          </w:rPr>
          <w:t>/101762</w:t>
        </w:r>
      </w:hyperlink>
      <w:r w:rsidRPr="00ED6A23">
        <w:rPr>
          <w:rFonts w:ascii="Times New Roman" w:hAnsi="Times New Roman" w:cs="Times New Roman"/>
          <w:sz w:val="24"/>
          <w:szCs w:val="24"/>
        </w:rPr>
        <w:t xml:space="preserve"> (дата </w:t>
      </w:r>
      <w:proofErr w:type="gramStart"/>
      <w:r w:rsidRPr="00ED6A23">
        <w:rPr>
          <w:rFonts w:ascii="Times New Roman" w:hAnsi="Times New Roman" w:cs="Times New Roman"/>
          <w:sz w:val="24"/>
          <w:szCs w:val="24"/>
        </w:rPr>
        <w:t>обращения :</w:t>
      </w:r>
      <w:proofErr w:type="gramEnd"/>
      <w:r w:rsidRPr="00ED6A23">
        <w:rPr>
          <w:rFonts w:ascii="Times New Roman" w:hAnsi="Times New Roman" w:cs="Times New Roman"/>
          <w:sz w:val="24"/>
          <w:szCs w:val="24"/>
        </w:rPr>
        <w:t xml:space="preserve"> 06.03.2026)</w:t>
      </w:r>
      <w:r w:rsidR="00ED6A23">
        <w:rPr>
          <w:rFonts w:ascii="Times New Roman" w:hAnsi="Times New Roman" w:cs="Times New Roman"/>
          <w:sz w:val="24"/>
          <w:szCs w:val="24"/>
        </w:rPr>
        <w:t>.</w:t>
      </w:r>
    </w:p>
    <w:p w14:paraId="35AEA26A" w14:textId="4C9E3498" w:rsidR="007A344E" w:rsidRPr="00ED6A23" w:rsidRDefault="007A344E" w:rsidP="00ED6A23">
      <w:pPr>
        <w:pStyle w:val="a7"/>
        <w:numPr>
          <w:ilvl w:val="0"/>
          <w:numId w:val="4"/>
        </w:numPr>
        <w:spacing w:after="0" w:line="240" w:lineRule="auto"/>
        <w:jc w:val="both"/>
        <w:rPr>
          <w:rFonts w:ascii="Times New Roman" w:hAnsi="Times New Roman" w:cs="Times New Roman"/>
          <w:color w:val="000000" w:themeColor="text1"/>
          <w:sz w:val="24"/>
          <w:szCs w:val="24"/>
        </w:rPr>
      </w:pPr>
      <w:r w:rsidRPr="00ED6A23">
        <w:rPr>
          <w:rFonts w:ascii="Times New Roman" w:hAnsi="Times New Roman" w:cs="Times New Roman"/>
          <w:sz w:val="24"/>
          <w:szCs w:val="24"/>
        </w:rPr>
        <w:t xml:space="preserve">Показатели преступности России – Генеральная прокуратура Российской Федерации. - </w:t>
      </w:r>
      <w:proofErr w:type="gramStart"/>
      <w:r w:rsidRPr="00ED6A23">
        <w:rPr>
          <w:rFonts w:ascii="Times New Roman" w:hAnsi="Times New Roman" w:cs="Times New Roman"/>
          <w:sz w:val="24"/>
          <w:szCs w:val="24"/>
        </w:rPr>
        <w:t>Текст :</w:t>
      </w:r>
      <w:proofErr w:type="gramEnd"/>
      <w:r w:rsidRPr="00ED6A23">
        <w:rPr>
          <w:rFonts w:ascii="Times New Roman" w:hAnsi="Times New Roman" w:cs="Times New Roman"/>
          <w:sz w:val="24"/>
          <w:szCs w:val="24"/>
        </w:rPr>
        <w:t xml:space="preserve"> электронный // </w:t>
      </w:r>
      <w:hyperlink r:id="rId13" w:history="1">
        <w:r w:rsidRPr="00ED6A23">
          <w:rPr>
            <w:rStyle w:val="ad"/>
            <w:rFonts w:ascii="Times New Roman" w:hAnsi="Times New Roman" w:cs="Times New Roman"/>
            <w:sz w:val="24"/>
            <w:szCs w:val="24"/>
          </w:rPr>
          <w:t>https://epp.genproc.gov.ru/web/gprf/activity/crimestat</w:t>
        </w:r>
      </w:hyperlink>
    </w:p>
    <w:p w14:paraId="51BAF794" w14:textId="77777777" w:rsidR="00016815" w:rsidRDefault="00016815" w:rsidP="00ED6A23">
      <w:pPr>
        <w:spacing w:after="0" w:line="240" w:lineRule="auto"/>
        <w:ind w:right="-1"/>
        <w:jc w:val="both"/>
        <w:rPr>
          <w:rFonts w:ascii="Times New Roman" w:hAnsi="Times New Roman" w:cs="Times New Roman"/>
          <w:sz w:val="24"/>
          <w:szCs w:val="24"/>
        </w:rPr>
      </w:pPr>
    </w:p>
    <w:p w14:paraId="789D9296" w14:textId="77777777" w:rsidR="00C13BCB" w:rsidRDefault="00C13BCB" w:rsidP="00ED6A23">
      <w:pPr>
        <w:spacing w:after="0" w:line="240" w:lineRule="auto"/>
        <w:ind w:right="-1"/>
        <w:jc w:val="both"/>
        <w:rPr>
          <w:rFonts w:ascii="Times New Roman" w:hAnsi="Times New Roman" w:cs="Times New Roman"/>
          <w:sz w:val="24"/>
          <w:szCs w:val="24"/>
        </w:rPr>
      </w:pPr>
    </w:p>
    <w:p w14:paraId="5E41BA98" w14:textId="77777777" w:rsidR="00C13BCB" w:rsidRPr="009F4F70" w:rsidRDefault="00C13BCB" w:rsidP="00ED6A23">
      <w:pPr>
        <w:spacing w:after="0" w:line="240" w:lineRule="auto"/>
        <w:ind w:right="-1"/>
        <w:jc w:val="both"/>
        <w:rPr>
          <w:rFonts w:ascii="Times New Roman" w:hAnsi="Times New Roman" w:cs="Times New Roman"/>
          <w:color w:val="FF0000"/>
          <w:sz w:val="24"/>
          <w:szCs w:val="24"/>
        </w:rPr>
      </w:pPr>
    </w:p>
    <w:p w14:paraId="0E61A0C5" w14:textId="77777777" w:rsidR="00C13BCB" w:rsidRPr="00ED6A23" w:rsidRDefault="00C13BCB" w:rsidP="00ED6A23">
      <w:pPr>
        <w:spacing w:after="0" w:line="240" w:lineRule="auto"/>
        <w:ind w:right="-1"/>
        <w:jc w:val="both"/>
        <w:rPr>
          <w:rFonts w:ascii="Times New Roman" w:hAnsi="Times New Roman" w:cs="Times New Roman"/>
          <w:sz w:val="24"/>
          <w:szCs w:val="24"/>
        </w:rPr>
      </w:pPr>
    </w:p>
    <w:sectPr w:rsidR="00C13BCB" w:rsidRPr="00ED6A23" w:rsidSect="00001D0A">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5B16" w14:textId="77777777" w:rsidR="00C7625B" w:rsidRDefault="00C7625B" w:rsidP="00016815">
      <w:pPr>
        <w:spacing w:after="0" w:line="240" w:lineRule="auto"/>
      </w:pPr>
      <w:r>
        <w:separator/>
      </w:r>
    </w:p>
  </w:endnote>
  <w:endnote w:type="continuationSeparator" w:id="0">
    <w:p w14:paraId="3A583F93" w14:textId="77777777" w:rsidR="00C7625B" w:rsidRDefault="00C7625B" w:rsidP="000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3893" w14:textId="77777777" w:rsidR="00C7625B" w:rsidRDefault="00C7625B" w:rsidP="00016815">
      <w:pPr>
        <w:spacing w:after="0" w:line="240" w:lineRule="auto"/>
      </w:pPr>
      <w:r>
        <w:separator/>
      </w:r>
    </w:p>
  </w:footnote>
  <w:footnote w:type="continuationSeparator" w:id="0">
    <w:p w14:paraId="13CA7D1D" w14:textId="77777777" w:rsidR="00C7625B" w:rsidRDefault="00C7625B" w:rsidP="00016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7CD"/>
    <w:multiLevelType w:val="hybridMultilevel"/>
    <w:tmpl w:val="89BEC176"/>
    <w:lvl w:ilvl="0" w:tplc="3D52BB72">
      <w:start w:val="1"/>
      <w:numFmt w:val="decimal"/>
      <w:lvlText w:val="%1."/>
      <w:lvlJc w:val="left"/>
      <w:pPr>
        <w:ind w:left="1069" w:hanging="360"/>
      </w:pPr>
      <w:rPr>
        <w:rFonts w:hint="default"/>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FC4045C"/>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F0ECB"/>
    <w:multiLevelType w:val="hybridMultilevel"/>
    <w:tmpl w:val="142C6386"/>
    <w:lvl w:ilvl="0" w:tplc="F55C68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037455"/>
    <w:multiLevelType w:val="hybridMultilevel"/>
    <w:tmpl w:val="8D30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D465DD"/>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66692A"/>
    <w:multiLevelType w:val="hybridMultilevel"/>
    <w:tmpl w:val="9C527998"/>
    <w:lvl w:ilvl="0" w:tplc="21FE5E4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D316571"/>
    <w:multiLevelType w:val="hybridMultilevel"/>
    <w:tmpl w:val="C8B8BD66"/>
    <w:lvl w:ilvl="0" w:tplc="9D2AD84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CA35D1"/>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464874">
    <w:abstractNumId w:val="6"/>
  </w:num>
  <w:num w:numId="2" w16cid:durableId="454950980">
    <w:abstractNumId w:val="3"/>
  </w:num>
  <w:num w:numId="3" w16cid:durableId="374160922">
    <w:abstractNumId w:val="4"/>
  </w:num>
  <w:num w:numId="4" w16cid:durableId="2102798385">
    <w:abstractNumId w:val="1"/>
  </w:num>
  <w:num w:numId="5" w16cid:durableId="1277371169">
    <w:abstractNumId w:val="7"/>
  </w:num>
  <w:num w:numId="6" w16cid:durableId="1891382684">
    <w:abstractNumId w:val="0"/>
  </w:num>
  <w:num w:numId="7" w16cid:durableId="1303265980">
    <w:abstractNumId w:val="2"/>
  </w:num>
  <w:num w:numId="8" w16cid:durableId="212298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03"/>
    <w:rsid w:val="00001D0A"/>
    <w:rsid w:val="00016815"/>
    <w:rsid w:val="000367F3"/>
    <w:rsid w:val="00045B62"/>
    <w:rsid w:val="00065C0A"/>
    <w:rsid w:val="00092B39"/>
    <w:rsid w:val="00095F05"/>
    <w:rsid w:val="000B3BE5"/>
    <w:rsid w:val="000C205B"/>
    <w:rsid w:val="000C6B07"/>
    <w:rsid w:val="000F5DF6"/>
    <w:rsid w:val="00151303"/>
    <w:rsid w:val="00162625"/>
    <w:rsid w:val="001972A7"/>
    <w:rsid w:val="001A4FD2"/>
    <w:rsid w:val="001C57CC"/>
    <w:rsid w:val="001C59AD"/>
    <w:rsid w:val="001C5CBC"/>
    <w:rsid w:val="001C710E"/>
    <w:rsid w:val="001D219D"/>
    <w:rsid w:val="00220904"/>
    <w:rsid w:val="002506B7"/>
    <w:rsid w:val="0026483F"/>
    <w:rsid w:val="00285BE8"/>
    <w:rsid w:val="002B51F0"/>
    <w:rsid w:val="002D522D"/>
    <w:rsid w:val="00301651"/>
    <w:rsid w:val="00312AD7"/>
    <w:rsid w:val="00320242"/>
    <w:rsid w:val="0033430D"/>
    <w:rsid w:val="003619C3"/>
    <w:rsid w:val="003941E7"/>
    <w:rsid w:val="003A3B53"/>
    <w:rsid w:val="003B2CDE"/>
    <w:rsid w:val="003B70AD"/>
    <w:rsid w:val="003C2F95"/>
    <w:rsid w:val="003D60C6"/>
    <w:rsid w:val="0041485A"/>
    <w:rsid w:val="00422D87"/>
    <w:rsid w:val="004346FA"/>
    <w:rsid w:val="00494635"/>
    <w:rsid w:val="004B1F2C"/>
    <w:rsid w:val="004E5BC7"/>
    <w:rsid w:val="00503A46"/>
    <w:rsid w:val="00513481"/>
    <w:rsid w:val="00524681"/>
    <w:rsid w:val="005415CC"/>
    <w:rsid w:val="005668D7"/>
    <w:rsid w:val="00587F51"/>
    <w:rsid w:val="00594685"/>
    <w:rsid w:val="005A2DEC"/>
    <w:rsid w:val="005A599B"/>
    <w:rsid w:val="005B2454"/>
    <w:rsid w:val="0060120A"/>
    <w:rsid w:val="00602DFA"/>
    <w:rsid w:val="00616F10"/>
    <w:rsid w:val="00635B6A"/>
    <w:rsid w:val="00640B4E"/>
    <w:rsid w:val="00651803"/>
    <w:rsid w:val="00661FD3"/>
    <w:rsid w:val="006A45FC"/>
    <w:rsid w:val="006C4460"/>
    <w:rsid w:val="006E6D40"/>
    <w:rsid w:val="007148D0"/>
    <w:rsid w:val="00750FDD"/>
    <w:rsid w:val="00764927"/>
    <w:rsid w:val="00764B1E"/>
    <w:rsid w:val="00774F3F"/>
    <w:rsid w:val="00777714"/>
    <w:rsid w:val="00795137"/>
    <w:rsid w:val="00796765"/>
    <w:rsid w:val="007A344E"/>
    <w:rsid w:val="007E532F"/>
    <w:rsid w:val="00801D37"/>
    <w:rsid w:val="00814BC9"/>
    <w:rsid w:val="00832AA2"/>
    <w:rsid w:val="00857D64"/>
    <w:rsid w:val="00866019"/>
    <w:rsid w:val="008676B4"/>
    <w:rsid w:val="008A2EA4"/>
    <w:rsid w:val="008B135D"/>
    <w:rsid w:val="008B267E"/>
    <w:rsid w:val="008B3E4C"/>
    <w:rsid w:val="008D253B"/>
    <w:rsid w:val="008F08B2"/>
    <w:rsid w:val="008F7748"/>
    <w:rsid w:val="00917271"/>
    <w:rsid w:val="00965004"/>
    <w:rsid w:val="009661AF"/>
    <w:rsid w:val="009A1050"/>
    <w:rsid w:val="009E630C"/>
    <w:rsid w:val="009F4F70"/>
    <w:rsid w:val="009F6C78"/>
    <w:rsid w:val="00A34069"/>
    <w:rsid w:val="00A41319"/>
    <w:rsid w:val="00A75B21"/>
    <w:rsid w:val="00A772AA"/>
    <w:rsid w:val="00AA3DD8"/>
    <w:rsid w:val="00AD00CE"/>
    <w:rsid w:val="00AD3CAB"/>
    <w:rsid w:val="00AD7F33"/>
    <w:rsid w:val="00AF231B"/>
    <w:rsid w:val="00AF4F2A"/>
    <w:rsid w:val="00B04008"/>
    <w:rsid w:val="00B0767D"/>
    <w:rsid w:val="00B2276D"/>
    <w:rsid w:val="00B348D5"/>
    <w:rsid w:val="00B56016"/>
    <w:rsid w:val="00B91E4D"/>
    <w:rsid w:val="00BA6AEA"/>
    <w:rsid w:val="00BF316F"/>
    <w:rsid w:val="00BF3759"/>
    <w:rsid w:val="00BF6006"/>
    <w:rsid w:val="00BF734A"/>
    <w:rsid w:val="00C13BCB"/>
    <w:rsid w:val="00C16BFE"/>
    <w:rsid w:val="00C65387"/>
    <w:rsid w:val="00C718DF"/>
    <w:rsid w:val="00C7625B"/>
    <w:rsid w:val="00CC2C3F"/>
    <w:rsid w:val="00CF5F1D"/>
    <w:rsid w:val="00D5017E"/>
    <w:rsid w:val="00D63574"/>
    <w:rsid w:val="00D6491C"/>
    <w:rsid w:val="00D7413D"/>
    <w:rsid w:val="00D7482D"/>
    <w:rsid w:val="00D7681C"/>
    <w:rsid w:val="00D97D4F"/>
    <w:rsid w:val="00DA4917"/>
    <w:rsid w:val="00DD3686"/>
    <w:rsid w:val="00DF1AB4"/>
    <w:rsid w:val="00E051F8"/>
    <w:rsid w:val="00E07323"/>
    <w:rsid w:val="00E1079A"/>
    <w:rsid w:val="00E25B4B"/>
    <w:rsid w:val="00E328E1"/>
    <w:rsid w:val="00E331CA"/>
    <w:rsid w:val="00E85328"/>
    <w:rsid w:val="00EB3B8A"/>
    <w:rsid w:val="00EB4377"/>
    <w:rsid w:val="00EC725D"/>
    <w:rsid w:val="00ED6A23"/>
    <w:rsid w:val="00EE06D3"/>
    <w:rsid w:val="00EE1E55"/>
    <w:rsid w:val="00EE7353"/>
    <w:rsid w:val="00EF6333"/>
    <w:rsid w:val="00F01ACF"/>
    <w:rsid w:val="00F34383"/>
    <w:rsid w:val="00F473DF"/>
    <w:rsid w:val="00FA3D68"/>
    <w:rsid w:val="00FC3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CB37"/>
  <w15:chartTrackingRefBased/>
  <w15:docId w15:val="{66A94FE8-7612-4C53-96B6-542E175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1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51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513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13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13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13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13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13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13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3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513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513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13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13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13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1303"/>
    <w:rPr>
      <w:rFonts w:eastAsiaTheme="majorEastAsia" w:cstheme="majorBidi"/>
      <w:color w:val="595959" w:themeColor="text1" w:themeTint="A6"/>
    </w:rPr>
  </w:style>
  <w:style w:type="character" w:customStyle="1" w:styleId="80">
    <w:name w:val="Заголовок 8 Знак"/>
    <w:basedOn w:val="a0"/>
    <w:link w:val="8"/>
    <w:uiPriority w:val="9"/>
    <w:semiHidden/>
    <w:rsid w:val="001513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1303"/>
    <w:rPr>
      <w:rFonts w:eastAsiaTheme="majorEastAsia" w:cstheme="majorBidi"/>
      <w:color w:val="272727" w:themeColor="text1" w:themeTint="D8"/>
    </w:rPr>
  </w:style>
  <w:style w:type="paragraph" w:styleId="a3">
    <w:name w:val="Title"/>
    <w:basedOn w:val="a"/>
    <w:next w:val="a"/>
    <w:link w:val="a4"/>
    <w:uiPriority w:val="10"/>
    <w:qFormat/>
    <w:rsid w:val="0015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1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3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13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1303"/>
    <w:pPr>
      <w:spacing w:before="160"/>
      <w:jc w:val="center"/>
    </w:pPr>
    <w:rPr>
      <w:i/>
      <w:iCs/>
      <w:color w:val="404040" w:themeColor="text1" w:themeTint="BF"/>
    </w:rPr>
  </w:style>
  <w:style w:type="character" w:customStyle="1" w:styleId="22">
    <w:name w:val="Цитата 2 Знак"/>
    <w:basedOn w:val="a0"/>
    <w:link w:val="21"/>
    <w:uiPriority w:val="29"/>
    <w:rsid w:val="00151303"/>
    <w:rPr>
      <w:i/>
      <w:iCs/>
      <w:color w:val="404040" w:themeColor="text1" w:themeTint="BF"/>
    </w:rPr>
  </w:style>
  <w:style w:type="paragraph" w:styleId="a7">
    <w:name w:val="List Paragraph"/>
    <w:basedOn w:val="a"/>
    <w:link w:val="a8"/>
    <w:uiPriority w:val="34"/>
    <w:qFormat/>
    <w:rsid w:val="00151303"/>
    <w:pPr>
      <w:ind w:left="720"/>
      <w:contextualSpacing/>
    </w:pPr>
  </w:style>
  <w:style w:type="character" w:styleId="a9">
    <w:name w:val="Intense Emphasis"/>
    <w:basedOn w:val="a0"/>
    <w:uiPriority w:val="21"/>
    <w:qFormat/>
    <w:rsid w:val="00151303"/>
    <w:rPr>
      <w:i/>
      <w:iCs/>
      <w:color w:val="2F5496" w:themeColor="accent1" w:themeShade="BF"/>
    </w:rPr>
  </w:style>
  <w:style w:type="paragraph" w:styleId="aa">
    <w:name w:val="Intense Quote"/>
    <w:basedOn w:val="a"/>
    <w:next w:val="a"/>
    <w:link w:val="ab"/>
    <w:uiPriority w:val="30"/>
    <w:qFormat/>
    <w:rsid w:val="00151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51303"/>
    <w:rPr>
      <w:i/>
      <w:iCs/>
      <w:color w:val="2F5496" w:themeColor="accent1" w:themeShade="BF"/>
    </w:rPr>
  </w:style>
  <w:style w:type="character" w:styleId="ac">
    <w:name w:val="Intense Reference"/>
    <w:basedOn w:val="a0"/>
    <w:uiPriority w:val="32"/>
    <w:qFormat/>
    <w:rsid w:val="00151303"/>
    <w:rPr>
      <w:b/>
      <w:bCs/>
      <w:smallCaps/>
      <w:color w:val="2F5496" w:themeColor="accent1" w:themeShade="BF"/>
      <w:spacing w:val="5"/>
    </w:rPr>
  </w:style>
  <w:style w:type="character" w:styleId="ad">
    <w:name w:val="Hyperlink"/>
    <w:basedOn w:val="a0"/>
    <w:uiPriority w:val="99"/>
    <w:unhideWhenUsed/>
    <w:rsid w:val="00E1079A"/>
    <w:rPr>
      <w:color w:val="0563C1" w:themeColor="hyperlink"/>
      <w:u w:val="single"/>
    </w:rPr>
  </w:style>
  <w:style w:type="character" w:styleId="ae">
    <w:name w:val="Unresolved Mention"/>
    <w:basedOn w:val="a0"/>
    <w:uiPriority w:val="99"/>
    <w:semiHidden/>
    <w:unhideWhenUsed/>
    <w:rsid w:val="00E1079A"/>
    <w:rPr>
      <w:color w:val="605E5C"/>
      <w:shd w:val="clear" w:color="auto" w:fill="E1DFDD"/>
    </w:rPr>
  </w:style>
  <w:style w:type="table" w:styleId="af">
    <w:name w:val="Table Grid"/>
    <w:basedOn w:val="a1"/>
    <w:uiPriority w:val="39"/>
    <w:rsid w:val="006C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веб)"/>
    <w:basedOn w:val="a"/>
    <w:link w:val="af1"/>
    <w:uiPriority w:val="99"/>
    <w:unhideWhenUsed/>
    <w:qFormat/>
    <w:rsid w:val="000168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2">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Текст Знак3,З,f,gp1"/>
    <w:basedOn w:val="a"/>
    <w:link w:val="af3"/>
    <w:uiPriority w:val="99"/>
    <w:unhideWhenUsed/>
    <w:qFormat/>
    <w:rsid w:val="00016815"/>
    <w:pPr>
      <w:spacing w:after="0" w:line="240" w:lineRule="auto"/>
    </w:pPr>
    <w:rPr>
      <w:kern w:val="0"/>
      <w:sz w:val="20"/>
      <w:szCs w:val="20"/>
      <w14:ligatures w14:val="none"/>
    </w:rPr>
  </w:style>
  <w:style w:type="character" w:customStyle="1" w:styleId="af3">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Знак,Текст Знак3 Знак,З Знак,f Знак"/>
    <w:basedOn w:val="a0"/>
    <w:link w:val="af2"/>
    <w:uiPriority w:val="99"/>
    <w:qFormat/>
    <w:rsid w:val="00016815"/>
    <w:rPr>
      <w:kern w:val="0"/>
      <w:sz w:val="20"/>
      <w:szCs w:val="20"/>
      <w14:ligatures w14:val="none"/>
    </w:rPr>
  </w:style>
  <w:style w:type="character" w:styleId="af4">
    <w:name w:val="footnote reference"/>
    <w:aliases w:val="FZ,Ciae niinee I,Знак сноски Н,Текст сновски,fr,Used by Word for Help footnote symbols,Appel note de bas de page,Знак сноски 1,Знак сноски-FN,Ciae niinee-FN,Referencia nota al pie,Footnotes refss,Fussnota,4_G,JFR-Fußnotenzeichen,знак сноски"/>
    <w:basedOn w:val="a0"/>
    <w:link w:val="11"/>
    <w:uiPriority w:val="99"/>
    <w:unhideWhenUsed/>
    <w:qFormat/>
    <w:rsid w:val="00016815"/>
    <w:rPr>
      <w:vertAlign w:val="superscript"/>
    </w:rPr>
  </w:style>
  <w:style w:type="character" w:styleId="af5">
    <w:name w:val="Strong"/>
    <w:basedOn w:val="a0"/>
    <w:uiPriority w:val="22"/>
    <w:qFormat/>
    <w:rsid w:val="00016815"/>
    <w:rPr>
      <w:b/>
      <w:bCs/>
    </w:rPr>
  </w:style>
  <w:style w:type="character" w:customStyle="1" w:styleId="a8">
    <w:name w:val="Абзац списка Знак"/>
    <w:link w:val="a7"/>
    <w:uiPriority w:val="34"/>
    <w:rsid w:val="00016815"/>
  </w:style>
  <w:style w:type="paragraph" w:styleId="af6">
    <w:name w:val="No Spacing"/>
    <w:aliases w:val="ОСНОВА"/>
    <w:link w:val="af7"/>
    <w:uiPriority w:val="1"/>
    <w:qFormat/>
    <w:rsid w:val="00C13BCB"/>
    <w:pPr>
      <w:spacing w:after="0" w:line="240" w:lineRule="auto"/>
    </w:pPr>
    <w:rPr>
      <w:rFonts w:ascii="Calibri" w:eastAsia="Times New Roman" w:hAnsi="Calibri" w:cs="Times New Roman"/>
      <w:kern w:val="0"/>
      <w:lang w:eastAsia="ru-RU"/>
      <w14:ligatures w14:val="none"/>
    </w:rPr>
  </w:style>
  <w:style w:type="character" w:customStyle="1" w:styleId="af1">
    <w:name w:val="Обычный (Интернет) Знак"/>
    <w:aliases w:val="Обычный (веб) Знак1"/>
    <w:link w:val="af0"/>
    <w:uiPriority w:val="99"/>
    <w:rsid w:val="00C13BCB"/>
    <w:rPr>
      <w:rFonts w:ascii="Times New Roman" w:eastAsia="Times New Roman" w:hAnsi="Times New Roman" w:cs="Times New Roman"/>
      <w:kern w:val="0"/>
      <w:sz w:val="24"/>
      <w:szCs w:val="24"/>
      <w:lang w:eastAsia="ru-RU"/>
      <w14:ligatures w14:val="none"/>
    </w:rPr>
  </w:style>
  <w:style w:type="character" w:customStyle="1" w:styleId="af7">
    <w:name w:val="Без интервала Знак"/>
    <w:aliases w:val="ОСНОВА Знак"/>
    <w:basedOn w:val="a0"/>
    <w:link w:val="af6"/>
    <w:uiPriority w:val="99"/>
    <w:locked/>
    <w:rsid w:val="00C13BCB"/>
    <w:rPr>
      <w:rFonts w:ascii="Calibri" w:eastAsia="Times New Roman" w:hAnsi="Calibri" w:cs="Times New Roman"/>
      <w:kern w:val="0"/>
      <w:lang w:eastAsia="ru-RU"/>
      <w14:ligatures w14:val="none"/>
    </w:rPr>
  </w:style>
  <w:style w:type="paragraph" w:customStyle="1" w:styleId="11">
    <w:name w:val="Знак сноски1"/>
    <w:basedOn w:val="a"/>
    <w:link w:val="af4"/>
    <w:uiPriority w:val="99"/>
    <w:rsid w:val="00C13BCB"/>
    <w:pPr>
      <w:spacing w:line="264" w:lineRule="auto"/>
    </w:pPr>
    <w:rPr>
      <w:vertAlign w:val="superscript"/>
    </w:rPr>
  </w:style>
  <w:style w:type="paragraph" w:customStyle="1" w:styleId="Default">
    <w:name w:val="Default"/>
    <w:qFormat/>
    <w:rsid w:val="00C13BC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12">
    <w:name w:val="1"/>
    <w:basedOn w:val="a"/>
    <w:next w:val="af0"/>
    <w:link w:val="af8"/>
    <w:rsid w:val="00C13BCB"/>
    <w:pPr>
      <w:spacing w:before="100" w:beforeAutospacing="1" w:after="100" w:afterAutospacing="1" w:line="240" w:lineRule="auto"/>
    </w:pPr>
    <w:rPr>
      <w:rFonts w:ascii="Times New Roman" w:hAnsi="Times New Roman"/>
      <w:kern w:val="0"/>
      <w:sz w:val="24"/>
      <w:lang w:eastAsia="ru-RU"/>
      <w14:ligatures w14:val="none"/>
    </w:rPr>
  </w:style>
  <w:style w:type="character" w:customStyle="1" w:styleId="af8">
    <w:name w:val="Обычный (веб) Знак"/>
    <w:link w:val="12"/>
    <w:locked/>
    <w:rsid w:val="00C13BCB"/>
    <w:rPr>
      <w:rFonts w:ascii="Times New Roman" w:hAnsi="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pp.genproc.gov.ru/web/gprf/activity/crimest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b1aew.xn--p1ai/folder/1017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793568697999E-2"/>
          <c:y val="2.9818440072150572E-2"/>
          <c:w val="0.87022711940634134"/>
          <c:h val="0.71405821860331409"/>
        </c:manualLayout>
      </c:layout>
      <c:lineChart>
        <c:grouping val="stacked"/>
        <c:varyColors val="0"/>
        <c:ser>
          <c:idx val="0"/>
          <c:order val="0"/>
          <c:tx>
            <c:strRef>
              <c:f>Лист1!$B$1</c:f>
              <c:strCache>
                <c:ptCount val="1"/>
                <c:pt idx="0">
                  <c:v>Количество преступлений</c:v>
                </c:pt>
              </c:strCache>
            </c:strRef>
          </c:tx>
          <c:dLbls>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11893</c:v>
                </c:pt>
                <c:pt idx="1">
                  <c:v>13311</c:v>
                </c:pt>
                <c:pt idx="2">
                  <c:v>9984</c:v>
                </c:pt>
                <c:pt idx="3">
                  <c:v>6270</c:v>
                </c:pt>
                <c:pt idx="4">
                  <c:v>7090</c:v>
                </c:pt>
                <c:pt idx="5">
                  <c:v>8459</c:v>
                </c:pt>
                <c:pt idx="6">
                  <c:v>9274</c:v>
                </c:pt>
                <c:pt idx="7">
                  <c:v>11560</c:v>
                </c:pt>
                <c:pt idx="8">
                  <c:v>12137</c:v>
                </c:pt>
                <c:pt idx="9">
                  <c:v>13873</c:v>
                </c:pt>
                <c:pt idx="10">
                  <c:v>16993</c:v>
                </c:pt>
              </c:numCache>
            </c:numRef>
          </c:val>
          <c:smooth val="0"/>
          <c:extLst>
            <c:ext xmlns:c16="http://schemas.microsoft.com/office/drawing/2014/chart" uri="{C3380CC4-5D6E-409C-BE32-E72D297353CC}">
              <c16:uniqueId val="{00000000-0EB0-4C7F-A5D6-4BF94A323D76}"/>
            </c:ext>
          </c:extLst>
        </c:ser>
        <c:dLbls>
          <c:showLegendKey val="0"/>
          <c:showVal val="0"/>
          <c:showCatName val="0"/>
          <c:showSerName val="0"/>
          <c:showPercent val="0"/>
          <c:showBubbleSize val="0"/>
        </c:dLbls>
        <c:marker val="1"/>
        <c:smooth val="0"/>
        <c:axId val="89785472"/>
        <c:axId val="89787008"/>
      </c:lineChart>
      <c:catAx>
        <c:axId val="89785472"/>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9787008"/>
        <c:crosses val="autoZero"/>
        <c:auto val="1"/>
        <c:lblAlgn val="ctr"/>
        <c:lblOffset val="100"/>
        <c:noMultiLvlLbl val="0"/>
      </c:catAx>
      <c:valAx>
        <c:axId val="89787008"/>
        <c:scaling>
          <c:orientation val="minMax"/>
        </c:scaling>
        <c:delete val="0"/>
        <c:axPos val="l"/>
        <c:majorGridlines/>
        <c:numFmt formatCode="General" sourceLinked="1"/>
        <c:majorTickMark val="none"/>
        <c:minorTickMark val="none"/>
        <c:tickLblPos val="nextTo"/>
        <c:spPr>
          <a:ln w="9525">
            <a:noFill/>
          </a:ln>
        </c:spPr>
        <c:txPr>
          <a:bodyPr/>
          <a:lstStyle/>
          <a:p>
            <a:pPr>
              <a:defRPr sz="1200">
                <a:latin typeface="Times New Roman" panose="02020603050405020304" pitchFamily="18" charset="0"/>
                <a:cs typeface="Times New Roman" panose="02020603050405020304" pitchFamily="18" charset="0"/>
              </a:defRPr>
            </a:pPr>
            <a:endParaRPr lang="ru-RU"/>
          </a:p>
        </c:txPr>
        <c:crossAx val="89785472"/>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7.8369107488159007E-2"/>
          <c:y val="5.9123891427036751E-2"/>
          <c:w val="0.90819905906658405"/>
          <c:h val="0.688770904443194"/>
        </c:manualLayout>
      </c:layout>
      <c:barChart>
        <c:barDir val="col"/>
        <c:grouping val="clustered"/>
        <c:varyColors val="0"/>
        <c:ser>
          <c:idx val="0"/>
          <c:order val="0"/>
          <c:tx>
            <c:strRef>
              <c:f>Лист1!$B$1</c:f>
              <c:strCache>
                <c:ptCount val="1"/>
                <c:pt idx="0">
                  <c:v>Получение взятки (ст. 290 УК РФ)</c:v>
                </c:pt>
              </c:strCache>
            </c:strRef>
          </c:tx>
          <c:invertIfNegative val="0"/>
          <c:dLbls>
            <c:dLbl>
              <c:idx val="0"/>
              <c:layout>
                <c:manualLayout>
                  <c:x val="2.0848535390388823E-3"/>
                  <c:y val="-4.2999193765116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2A-4B77-B438-A267C2C69375}"/>
                </c:ext>
              </c:extLst>
            </c:dLbl>
            <c:dLbl>
              <c:idx val="9"/>
              <c:layout>
                <c:manualLayout>
                  <c:x val="-6.2545606171166479E-3"/>
                  <c:y val="-1.0749798441279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2A-4B77-B438-A267C2C69375}"/>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5980</c:v>
                </c:pt>
                <c:pt idx="1">
                  <c:v>6495</c:v>
                </c:pt>
                <c:pt idx="2">
                  <c:v>5344</c:v>
                </c:pt>
                <c:pt idx="3">
                  <c:v>3188</c:v>
                </c:pt>
                <c:pt idx="4">
                  <c:v>3499</c:v>
                </c:pt>
                <c:pt idx="5">
                  <c:v>3988</c:v>
                </c:pt>
                <c:pt idx="6">
                  <c:v>4174</c:v>
                </c:pt>
                <c:pt idx="7">
                  <c:v>5020</c:v>
                </c:pt>
                <c:pt idx="8">
                  <c:v>5540</c:v>
                </c:pt>
                <c:pt idx="9">
                  <c:v>5960</c:v>
                </c:pt>
                <c:pt idx="10">
                  <c:v>7610</c:v>
                </c:pt>
              </c:numCache>
            </c:numRef>
          </c:val>
          <c:extLst>
            <c:ext xmlns:c16="http://schemas.microsoft.com/office/drawing/2014/chart" uri="{C3380CC4-5D6E-409C-BE32-E72D297353CC}">
              <c16:uniqueId val="{00000002-542A-4B77-B438-A267C2C69375}"/>
            </c:ext>
          </c:extLst>
        </c:ser>
        <c:ser>
          <c:idx val="1"/>
          <c:order val="1"/>
          <c:tx>
            <c:strRef>
              <c:f>Лист1!$C$1</c:f>
              <c:strCache>
                <c:ptCount val="1"/>
                <c:pt idx="0">
                  <c:v>Дача взятки (ст. 291 УК РФ)</c:v>
                </c:pt>
              </c:strCache>
            </c:strRef>
          </c:tx>
          <c:invertIfNegative val="0"/>
          <c:dLbls>
            <c:dLbl>
              <c:idx val="1"/>
              <c:layout>
                <c:manualLayout>
                  <c:x val="1.45939747732721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2A-4B77-B438-A267C2C69375}"/>
                </c:ext>
              </c:extLst>
            </c:dLbl>
            <c:dLbl>
              <c:idx val="2"/>
              <c:layout>
                <c:manualLayout>
                  <c:x val="8.3394141561555727E-3"/>
                  <c:y val="-5.3748992206396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2A-4B77-B438-A267C2C69375}"/>
                </c:ext>
              </c:extLst>
            </c:dLbl>
            <c:dLbl>
              <c:idx val="3"/>
              <c:layout>
                <c:manualLayout>
                  <c:x val="1.0424267695194412E-2"/>
                  <c:y val="5.3748992206396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2A-4B77-B438-A267C2C69375}"/>
                </c:ext>
              </c:extLst>
            </c:dLbl>
            <c:dLbl>
              <c:idx val="4"/>
              <c:layout>
                <c:manualLayout>
                  <c:x val="8.3394141561555727E-3"/>
                  <c:y val="5.3748992206396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2A-4B77-B438-A267C2C69375}"/>
                </c:ext>
              </c:extLst>
            </c:dLbl>
            <c:dLbl>
              <c:idx val="5"/>
              <c:layout>
                <c:manualLayout>
                  <c:x val="1.2509121234233539E-2"/>
                  <c:y val="1.0749798441279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2A-4B77-B438-A267C2C69375}"/>
                </c:ext>
              </c:extLst>
            </c:dLbl>
            <c:dLbl>
              <c:idx val="6"/>
              <c:layout>
                <c:manualLayout>
                  <c:x val="8.339414156155777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2A-4B77-B438-A267C2C69375}"/>
                </c:ext>
              </c:extLst>
            </c:dLbl>
            <c:dLbl>
              <c:idx val="7"/>
              <c:layout>
                <c:manualLayout>
                  <c:x val="6.2545606171166479E-3"/>
                  <c:y val="1.0749798441279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2A-4B77-B438-A267C2C69375}"/>
                </c:ext>
              </c:extLst>
            </c:dLbl>
            <c:dLbl>
              <c:idx val="8"/>
              <c:layout>
                <c:manualLayout>
                  <c:x val="1.25091212342335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2A-4B77-B438-A267C2C69375}"/>
                </c:ext>
              </c:extLst>
            </c:dLbl>
            <c:dLbl>
              <c:idx val="9"/>
              <c:layout>
                <c:manualLayout>
                  <c:x val="8.3394141561555727E-3"/>
                  <c:y val="5.3748992206396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2A-4B77-B438-A267C2C69375}"/>
                </c:ext>
              </c:extLst>
            </c:dLbl>
            <c:dLbl>
              <c:idx val="10"/>
              <c:layout>
                <c:manualLayout>
                  <c:x val="1.2509121234233539E-2"/>
                  <c:y val="5.3748992206396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2A-4B77-B438-A267C2C69375}"/>
                </c:ext>
              </c:extLst>
            </c:dLbl>
            <c:spPr>
              <a:noFill/>
              <a:ln>
                <a:noFill/>
              </a:ln>
              <a:effectLst/>
            </c:spPr>
            <c:txPr>
              <a:bodyPr/>
              <a:lstStyle/>
              <a:p>
                <a:pPr>
                  <a:defRPr b="1">
                    <a:solidFill>
                      <a:schemeClr val="tx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Лист1!$C$2:$C$12</c:f>
              <c:numCache>
                <c:formatCode>General</c:formatCode>
                <c:ptCount val="11"/>
                <c:pt idx="0">
                  <c:v>5913</c:v>
                </c:pt>
                <c:pt idx="1">
                  <c:v>6816</c:v>
                </c:pt>
                <c:pt idx="2">
                  <c:v>4640</c:v>
                </c:pt>
                <c:pt idx="3">
                  <c:v>2272</c:v>
                </c:pt>
                <c:pt idx="4">
                  <c:v>2612</c:v>
                </c:pt>
                <c:pt idx="5">
                  <c:v>3174</c:v>
                </c:pt>
                <c:pt idx="6">
                  <c:v>3649</c:v>
                </c:pt>
                <c:pt idx="7">
                  <c:v>4499</c:v>
                </c:pt>
                <c:pt idx="8">
                  <c:v>4716</c:v>
                </c:pt>
                <c:pt idx="9">
                  <c:v>5657</c:v>
                </c:pt>
                <c:pt idx="10">
                  <c:v>6749</c:v>
                </c:pt>
              </c:numCache>
            </c:numRef>
          </c:val>
          <c:extLst>
            <c:ext xmlns:c16="http://schemas.microsoft.com/office/drawing/2014/chart" uri="{C3380CC4-5D6E-409C-BE32-E72D297353CC}">
              <c16:uniqueId val="{0000000D-542A-4B77-B438-A267C2C69375}"/>
            </c:ext>
          </c:extLst>
        </c:ser>
        <c:dLbls>
          <c:showLegendKey val="0"/>
          <c:showVal val="1"/>
          <c:showCatName val="0"/>
          <c:showSerName val="0"/>
          <c:showPercent val="0"/>
          <c:showBubbleSize val="0"/>
        </c:dLbls>
        <c:gapWidth val="75"/>
        <c:axId val="111805568"/>
        <c:axId val="111807104"/>
      </c:barChart>
      <c:catAx>
        <c:axId val="111805568"/>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11807104"/>
        <c:crosses val="autoZero"/>
        <c:auto val="1"/>
        <c:lblAlgn val="ctr"/>
        <c:lblOffset val="100"/>
        <c:noMultiLvlLbl val="0"/>
      </c:catAx>
      <c:valAx>
        <c:axId val="111807104"/>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11805568"/>
        <c:crosses val="autoZero"/>
        <c:crossBetween val="between"/>
      </c:valAx>
    </c:plotArea>
    <c:legend>
      <c:legendPos val="b"/>
      <c:layout>
        <c:manualLayout>
          <c:xMode val="edge"/>
          <c:yMode val="edge"/>
          <c:x val="0.13719769037621221"/>
          <c:y val="0.87656988321232743"/>
          <c:w val="0.72098685477953983"/>
          <c:h val="9.1180721463834699E-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ru-RU" sz="1200"/>
              <a:t>Ст. 291.1 Посредничество во взяточничестве</a:t>
            </a:r>
          </a:p>
        </c:rich>
      </c:tx>
      <c:layout>
        <c:manualLayout>
          <c:xMode val="edge"/>
          <c:yMode val="edge"/>
          <c:x val="0.2359553821576062"/>
          <c:y val="4.0985092579914395E-2"/>
        </c:manualLayout>
      </c:layout>
      <c:overlay val="0"/>
    </c:title>
    <c:autoTitleDeleted val="0"/>
    <c:plotArea>
      <c:layout/>
      <c:barChart>
        <c:barDir val="col"/>
        <c:grouping val="clustered"/>
        <c:varyColors val="0"/>
        <c:ser>
          <c:idx val="0"/>
          <c:order val="0"/>
          <c:tx>
            <c:strRef>
              <c:f>Лист1!$B$1</c:f>
              <c:strCache>
                <c:ptCount val="1"/>
                <c:pt idx="0">
                  <c:v>Ст. 291.1 Поспедничество во взяточничестве</c:v>
                </c:pt>
              </c:strCache>
            </c:strRef>
          </c:tx>
          <c:invertIfNegative val="0"/>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462</c:v>
                </c:pt>
                <c:pt idx="1">
                  <c:v>627</c:v>
                </c:pt>
                <c:pt idx="2">
                  <c:v>774</c:v>
                </c:pt>
                <c:pt idx="3">
                  <c:v>810</c:v>
                </c:pt>
                <c:pt idx="4">
                  <c:v>979</c:v>
                </c:pt>
                <c:pt idx="5">
                  <c:v>1297</c:v>
                </c:pt>
                <c:pt idx="6">
                  <c:v>1451</c:v>
                </c:pt>
                <c:pt idx="7">
                  <c:v>2041</c:v>
                </c:pt>
                <c:pt idx="8">
                  <c:v>1881</c:v>
                </c:pt>
                <c:pt idx="9">
                  <c:v>2256</c:v>
                </c:pt>
                <c:pt idx="10">
                  <c:v>2634</c:v>
                </c:pt>
              </c:numCache>
            </c:numRef>
          </c:val>
          <c:extLst>
            <c:ext xmlns:c16="http://schemas.microsoft.com/office/drawing/2014/chart" uri="{C3380CC4-5D6E-409C-BE32-E72D297353CC}">
              <c16:uniqueId val="{00000000-A335-4BE6-8EB4-84CA31586F84}"/>
            </c:ext>
          </c:extLst>
        </c:ser>
        <c:dLbls>
          <c:showLegendKey val="0"/>
          <c:showVal val="0"/>
          <c:showCatName val="0"/>
          <c:showSerName val="0"/>
          <c:showPercent val="0"/>
          <c:showBubbleSize val="0"/>
        </c:dLbls>
        <c:gapWidth val="150"/>
        <c:axId val="89274624"/>
        <c:axId val="89276416"/>
      </c:barChart>
      <c:catAx>
        <c:axId val="89274624"/>
        <c:scaling>
          <c:orientation val="minMax"/>
        </c:scaling>
        <c:delete val="0"/>
        <c:axPos val="b"/>
        <c:numFmt formatCode="General" sourceLinked="1"/>
        <c:majorTickMark val="none"/>
        <c:minorTickMark val="none"/>
        <c:tickLblPos val="nextTo"/>
        <c:crossAx val="89276416"/>
        <c:crosses val="autoZero"/>
        <c:auto val="1"/>
        <c:lblAlgn val="ctr"/>
        <c:lblOffset val="100"/>
        <c:noMultiLvlLbl val="0"/>
      </c:catAx>
      <c:valAx>
        <c:axId val="89276416"/>
        <c:scaling>
          <c:orientation val="minMax"/>
        </c:scaling>
        <c:delete val="0"/>
        <c:axPos val="l"/>
        <c:majorGridlines/>
        <c:numFmt formatCode="General" sourceLinked="1"/>
        <c:majorTickMark val="none"/>
        <c:minorTickMark val="none"/>
        <c:tickLblPos val="nextTo"/>
        <c:crossAx val="89274624"/>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ст. 290 УК РФ</c:v>
                </c:pt>
                <c:pt idx="1">
                  <c:v>ст. 291 УК РФ</c:v>
                </c:pt>
                <c:pt idx="2">
                  <c:v>ст. 291.1 УК РФ</c:v>
                </c:pt>
                <c:pt idx="3">
                  <c:v>ст. 291.2 УК РФ</c:v>
                </c:pt>
              </c:strCache>
            </c:strRef>
          </c:cat>
          <c:val>
            <c:numRef>
              <c:f>Лист1!$B$2:$B$5</c:f>
              <c:numCache>
                <c:formatCode>General</c:formatCode>
                <c:ptCount val="4"/>
                <c:pt idx="0">
                  <c:v>33</c:v>
                </c:pt>
                <c:pt idx="1">
                  <c:v>29</c:v>
                </c:pt>
                <c:pt idx="2">
                  <c:v>11</c:v>
                </c:pt>
                <c:pt idx="3">
                  <c:v>27</c:v>
                </c:pt>
              </c:numCache>
            </c:numRef>
          </c:val>
          <c:extLst>
            <c:ext xmlns:c16="http://schemas.microsoft.com/office/drawing/2014/chart" uri="{C3380CC4-5D6E-409C-BE32-E72D297353CC}">
              <c16:uniqueId val="{00000000-18E7-412D-8B02-973DFD8D9E0E}"/>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7943970161624534"/>
          <c:y val="0.24274406332453841"/>
          <c:w val="0.21295795920246843"/>
          <c:h val="0.45029896328922003"/>
        </c:manualLayout>
      </c:layout>
      <c:overlay val="0"/>
      <c:txPr>
        <a:bodyPr/>
        <a:lstStyle/>
        <a:p>
          <a:pPr>
            <a:defRPr sz="10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6C6-E9D0-40E0-9C21-F429AB6E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Окутина</dc:creator>
  <cp:keywords/>
  <dc:description/>
  <cp:lastModifiedBy>Самир Глухов</cp:lastModifiedBy>
  <cp:revision>5</cp:revision>
  <cp:lastPrinted>2026-03-16T07:31:00Z</cp:lastPrinted>
  <dcterms:created xsi:type="dcterms:W3CDTF">2026-03-17T09:02:00Z</dcterms:created>
  <dcterms:modified xsi:type="dcterms:W3CDTF">2026-03-19T13:16:00Z</dcterms:modified>
</cp:coreProperties>
</file>