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E00" w:rsidRPr="006E4031" w:rsidRDefault="00831E00" w:rsidP="00831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6E4031">
        <w:rPr>
          <w:rFonts w:ascii="Times New Roman" w:hAnsi="Times New Roman" w:cs="Times New Roman"/>
          <w:b/>
          <w:bCs/>
        </w:rPr>
        <w:t>О приоритетных национальных проектах как инструменте экономической безопасности государства</w:t>
      </w:r>
      <w:r w:rsidRPr="006E403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</w:r>
      <w:r w:rsidRPr="006E4031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</w:rPr>
        <w:t>Власова София Станиславовна</w:t>
      </w:r>
      <w:r w:rsidRPr="006E403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  <w:t>Студент</w:t>
      </w:r>
    </w:p>
    <w:p w:rsidR="00831E00" w:rsidRPr="006E4031" w:rsidRDefault="00831E00" w:rsidP="00831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6E403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Нуретдинова Юлия Викторовна</w:t>
      </w:r>
    </w:p>
    <w:p w:rsidR="00831E00" w:rsidRPr="006E4031" w:rsidRDefault="00831E00" w:rsidP="00831E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6E403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>Научный руководитель, доцент, к.э.н.</w:t>
      </w:r>
      <w:r w:rsidRPr="006E403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br/>
        <w:t>Экономический факультет</w:t>
      </w:r>
    </w:p>
    <w:p w:rsidR="00831E00" w:rsidRPr="006779B6" w:rsidRDefault="00831E00" w:rsidP="00831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</w:pPr>
      <w:r w:rsidRPr="006E4031">
        <w:rPr>
          <w:rFonts w:ascii="Times New Roman" w:eastAsia="Times New Roman" w:hAnsi="Times New Roman" w:cs="Times New Roman"/>
          <w:b/>
          <w:color w:val="000000" w:themeColor="text1"/>
          <w:kern w:val="0"/>
          <w:lang w:eastAsia="ru-RU"/>
        </w:rPr>
        <w:t>Ключевые слова:</w:t>
      </w:r>
      <w:r w:rsidRPr="006E4031"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национальные проекты,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</w:rPr>
        <w:t xml:space="preserve"> экономическая безопасность, национальная экономика, приоритеты развития.</w:t>
      </w:r>
    </w:p>
    <w:p w:rsidR="00181B26" w:rsidRPr="00181B26" w:rsidRDefault="00181B26" w:rsidP="00E36B9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  <w:b/>
          <w:bCs/>
        </w:rPr>
        <w:t>Актуальность темы.</w:t>
      </w:r>
      <w:r w:rsidRPr="00181B26">
        <w:rPr>
          <w:rFonts w:ascii="Times New Roman" w:hAnsi="Times New Roman" w:cs="Times New Roman"/>
        </w:rPr>
        <w:t xml:space="preserve"> В условиях структурной трансформации мировой экономики и сохраняющегося внешнего давления вопросы экономической безопасности требуют пересмотра подходов к стратегическому планированию. С 2025 года Россия перешла к новому циклу национальных проектов, а в 2026 году решением Совета по стратегическому развитию утверждены обновлённые приоритеты. Цель </w:t>
      </w:r>
      <w:r>
        <w:rPr>
          <w:rFonts w:ascii="Times New Roman" w:hAnsi="Times New Roman" w:cs="Times New Roman"/>
        </w:rPr>
        <w:t>настоящей статьи</w:t>
      </w:r>
      <w:r w:rsidRPr="00181B26">
        <w:rPr>
          <w:rFonts w:ascii="Times New Roman" w:hAnsi="Times New Roman" w:cs="Times New Roman"/>
        </w:rPr>
        <w:t xml:space="preserve"> — проанализировать, каким образом обновлённый портфель нацпроектов обеспечивает защищённость национальной экономики на основе данных </w:t>
      </w:r>
      <w:r>
        <w:rPr>
          <w:rFonts w:ascii="Times New Roman" w:hAnsi="Times New Roman" w:cs="Times New Roman"/>
        </w:rPr>
        <w:t xml:space="preserve">начала </w:t>
      </w:r>
      <w:r w:rsidRPr="00181B26">
        <w:rPr>
          <w:rFonts w:ascii="Times New Roman" w:hAnsi="Times New Roman" w:cs="Times New Roman"/>
        </w:rPr>
        <w:t>2026 года.</w:t>
      </w:r>
    </w:p>
    <w:p w:rsidR="00181B26" w:rsidRPr="00181B26" w:rsidRDefault="00181B26" w:rsidP="00181B2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  <w:b/>
          <w:bCs/>
        </w:rPr>
        <w:t>1. Системные задачи 2026 года: прямая связь с экономической безопасностью.</w:t>
      </w:r>
      <w:r w:rsidR="00943768">
        <w:rPr>
          <w:rFonts w:ascii="Times New Roman" w:hAnsi="Times New Roman" w:cs="Times New Roman"/>
        </w:rPr>
        <w:t xml:space="preserve"> </w:t>
      </w:r>
      <w:r w:rsidRPr="00181B26">
        <w:rPr>
          <w:rFonts w:ascii="Times New Roman" w:hAnsi="Times New Roman" w:cs="Times New Roman"/>
        </w:rPr>
        <w:t>8 декабря 2025 года на заседании Совета по стратегическому развитию Президентом РФ были поставлены шесть системных задач на 2026 год, которые 3 января 2026 года закреплены в Перечне поручений (№ Пр-21) </w:t>
      </w:r>
      <w:r w:rsidR="00E36B93" w:rsidRPr="00E36B93">
        <w:rPr>
          <w:rFonts w:ascii="Times New Roman" w:hAnsi="Times New Roman" w:cs="Times New Roman"/>
        </w:rPr>
        <w:t>[1]</w:t>
      </w:r>
      <w:r w:rsidRPr="00181B26">
        <w:rPr>
          <w:rFonts w:ascii="Times New Roman" w:hAnsi="Times New Roman" w:cs="Times New Roman"/>
        </w:rPr>
        <w:t xml:space="preserve">. Анализ этих задач показывает их прямое отношение к различным </w:t>
      </w:r>
      <w:r>
        <w:rPr>
          <w:rFonts w:ascii="Times New Roman" w:hAnsi="Times New Roman" w:cs="Times New Roman"/>
        </w:rPr>
        <w:t>компонентам</w:t>
      </w:r>
      <w:r w:rsidRPr="00181B26">
        <w:rPr>
          <w:rFonts w:ascii="Times New Roman" w:hAnsi="Times New Roman" w:cs="Times New Roman"/>
        </w:rPr>
        <w:t xml:space="preserve"> экономической безопасности:</w:t>
      </w:r>
    </w:p>
    <w:p w:rsidR="00181B26" w:rsidRPr="00181B26" w:rsidRDefault="00181B26" w:rsidP="00181B2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181B26">
        <w:rPr>
          <w:rFonts w:ascii="Times New Roman" w:hAnsi="Times New Roman" w:cs="Times New Roman"/>
        </w:rPr>
        <w:t>азработка комплекса мер по преодолению негативных тенденций, включая формирование ответственного отцовства и актуализацию региональных программ</w:t>
      </w:r>
      <w:r>
        <w:rPr>
          <w:rFonts w:ascii="Times New Roman" w:hAnsi="Times New Roman" w:cs="Times New Roman"/>
        </w:rPr>
        <w:t xml:space="preserve"> – демографическая безопасность</w:t>
      </w:r>
      <w:r w:rsidRPr="00181B26">
        <w:rPr>
          <w:rFonts w:ascii="Times New Roman" w:hAnsi="Times New Roman" w:cs="Times New Roman"/>
        </w:rPr>
        <w:t>.</w:t>
      </w:r>
    </w:p>
    <w:p w:rsidR="00181B26" w:rsidRPr="00181B26" w:rsidRDefault="00181B26" w:rsidP="00181B2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181B26">
        <w:rPr>
          <w:rFonts w:ascii="Times New Roman" w:hAnsi="Times New Roman" w:cs="Times New Roman"/>
        </w:rPr>
        <w:t>осстановление темпов роста и решение структурных проблем в отраслях экономики с удержанием инфляции в целевом диапазоне (4–5%) </w:t>
      </w:r>
      <w:r>
        <w:rPr>
          <w:rFonts w:ascii="Times New Roman" w:hAnsi="Times New Roman" w:cs="Times New Roman"/>
        </w:rPr>
        <w:t>– структурная безопасность</w:t>
      </w:r>
      <w:r w:rsidRPr="00181B26">
        <w:rPr>
          <w:rFonts w:ascii="Times New Roman" w:hAnsi="Times New Roman" w:cs="Times New Roman"/>
        </w:rPr>
        <w:t>.</w:t>
      </w:r>
    </w:p>
    <w:p w:rsidR="00181B26" w:rsidRPr="00181B26" w:rsidRDefault="00181B26" w:rsidP="00181B2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</w:t>
      </w:r>
      <w:r w:rsidRPr="00181B26">
        <w:rPr>
          <w:rFonts w:ascii="Times New Roman" w:hAnsi="Times New Roman" w:cs="Times New Roman"/>
        </w:rPr>
        <w:t>зменение структуры импорта в пользу технологических решений, не имеющих отечественных аналогов </w:t>
      </w:r>
      <w:r>
        <w:rPr>
          <w:rFonts w:ascii="Times New Roman" w:hAnsi="Times New Roman" w:cs="Times New Roman"/>
        </w:rPr>
        <w:t>– внешнеэкономическая безопасность</w:t>
      </w:r>
      <w:r w:rsidRPr="00181B26">
        <w:rPr>
          <w:rFonts w:ascii="Times New Roman" w:hAnsi="Times New Roman" w:cs="Times New Roman"/>
        </w:rPr>
        <w:t>.</w:t>
      </w:r>
    </w:p>
    <w:p w:rsidR="00181B26" w:rsidRPr="00181B26" w:rsidRDefault="00181B26" w:rsidP="00181B2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</w:t>
      </w:r>
      <w:r w:rsidRPr="00181B26">
        <w:rPr>
          <w:rFonts w:ascii="Times New Roman" w:hAnsi="Times New Roman" w:cs="Times New Roman"/>
        </w:rPr>
        <w:t>еализация Плана по «обелению» экономики со значимым увеличением собираемости налогов в 2026 году </w:t>
      </w:r>
      <w:r>
        <w:rPr>
          <w:rFonts w:ascii="Times New Roman" w:hAnsi="Times New Roman" w:cs="Times New Roman"/>
        </w:rPr>
        <w:t>– фискальная безопасность</w:t>
      </w:r>
      <w:r w:rsidRPr="00181B26">
        <w:rPr>
          <w:rFonts w:ascii="Times New Roman" w:hAnsi="Times New Roman" w:cs="Times New Roman"/>
        </w:rPr>
        <w:t>.</w:t>
      </w:r>
    </w:p>
    <w:p w:rsidR="00181B26" w:rsidRPr="00181B26" w:rsidRDefault="00E36B93" w:rsidP="00181B2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181B26" w:rsidRPr="00181B26">
        <w:rPr>
          <w:rFonts w:ascii="Times New Roman" w:hAnsi="Times New Roman" w:cs="Times New Roman"/>
        </w:rPr>
        <w:t>овышение производительности труда в ключевых отраслях реального сектора</w:t>
      </w:r>
      <w:r>
        <w:rPr>
          <w:rFonts w:ascii="Times New Roman" w:hAnsi="Times New Roman" w:cs="Times New Roman"/>
        </w:rPr>
        <w:t xml:space="preserve"> – производственная безопасность</w:t>
      </w:r>
      <w:r w:rsidR="00181B26" w:rsidRPr="00181B26">
        <w:rPr>
          <w:rFonts w:ascii="Times New Roman" w:hAnsi="Times New Roman" w:cs="Times New Roman"/>
        </w:rPr>
        <w:t>.</w:t>
      </w:r>
    </w:p>
    <w:p w:rsidR="00181B26" w:rsidRPr="00181B26" w:rsidRDefault="00E36B93" w:rsidP="00E36B93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</w:t>
      </w:r>
      <w:r w:rsidR="00181B26" w:rsidRPr="00181B26">
        <w:rPr>
          <w:rFonts w:ascii="Times New Roman" w:hAnsi="Times New Roman" w:cs="Times New Roman"/>
        </w:rPr>
        <w:t>скоренное внедрение перспективных технологий (ИИ, автономные системы, цифровые платформы) </w:t>
      </w:r>
      <w:r>
        <w:rPr>
          <w:rFonts w:ascii="Times New Roman" w:hAnsi="Times New Roman" w:cs="Times New Roman"/>
        </w:rPr>
        <w:t>– технологическая безопасность</w:t>
      </w:r>
      <w:r w:rsidR="00181B26" w:rsidRPr="00181B26">
        <w:rPr>
          <w:rFonts w:ascii="Times New Roman" w:hAnsi="Times New Roman" w:cs="Times New Roman"/>
        </w:rPr>
        <w:t>.</w:t>
      </w:r>
    </w:p>
    <w:p w:rsidR="00181B26" w:rsidRPr="00181B26" w:rsidRDefault="00181B26" w:rsidP="00E36B93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  <w:b/>
          <w:bCs/>
        </w:rPr>
        <w:t>2. Ресурсное обеспечение как фундамент безопасности.</w:t>
      </w:r>
      <w:r w:rsidR="00E36B93">
        <w:rPr>
          <w:rFonts w:ascii="Times New Roman" w:hAnsi="Times New Roman" w:cs="Times New Roman"/>
        </w:rPr>
        <w:t xml:space="preserve"> </w:t>
      </w:r>
      <w:r w:rsidRPr="00181B26">
        <w:rPr>
          <w:rFonts w:ascii="Times New Roman" w:hAnsi="Times New Roman" w:cs="Times New Roman"/>
        </w:rPr>
        <w:t>Экономическая безопасность невозможна без гарантированного финансирования стратегических направлений. Согласно проекту федерального бюджета на 2026–2028 годы, на мероприятия национальных проектов в течение шести лет предусмотрено свыше 41 трлн рублей — почти в 2,6 раза больше, чем в предыдущий шестилетний период. Исполнение расходов на нацпроекты по итогам 2025 года составило 99,8% (5,96 трлн рублей), что демонстрирует высокий уровень бюджетной дисциплины. Приоритетами трёхлетнего бюджета определены: выполнение социальных обязательств, обеспечение обороны и безопасности, достижение национальных целей развития.</w:t>
      </w:r>
    </w:p>
    <w:p w:rsidR="00181B26" w:rsidRPr="00181B26" w:rsidRDefault="00181B26" w:rsidP="0094376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  <w:b/>
          <w:bCs/>
        </w:rPr>
        <w:t>3. Социальные нацпроекты: защита человеческого капитала.</w:t>
      </w:r>
      <w:r w:rsidR="00943768">
        <w:rPr>
          <w:rFonts w:ascii="Times New Roman" w:hAnsi="Times New Roman" w:cs="Times New Roman"/>
        </w:rPr>
        <w:t xml:space="preserve"> </w:t>
      </w:r>
      <w:r w:rsidRPr="00181B26">
        <w:rPr>
          <w:rFonts w:ascii="Times New Roman" w:hAnsi="Times New Roman" w:cs="Times New Roman"/>
        </w:rPr>
        <w:t xml:space="preserve">В 2026 году продолжена политика опережающего роста доходов. С 1 января МРОТ увеличен до 27 </w:t>
      </w:r>
      <w:r w:rsidRPr="00181B26">
        <w:rPr>
          <w:rFonts w:ascii="Times New Roman" w:hAnsi="Times New Roman" w:cs="Times New Roman"/>
        </w:rPr>
        <w:lastRenderedPageBreak/>
        <w:t xml:space="preserve">тыс. рублей. В рамках реализации нацпроектов «Семья» и «Продолжительная и активная жизнь» на </w:t>
      </w:r>
      <w:r w:rsidR="00943768">
        <w:rPr>
          <w:rFonts w:ascii="Times New Roman" w:hAnsi="Times New Roman" w:cs="Times New Roman"/>
        </w:rPr>
        <w:t>«</w:t>
      </w:r>
      <w:r w:rsidRPr="00181B26">
        <w:rPr>
          <w:rFonts w:ascii="Times New Roman" w:hAnsi="Times New Roman" w:cs="Times New Roman"/>
        </w:rPr>
        <w:t>трёхлетку</w:t>
      </w:r>
      <w:r w:rsidR="00943768">
        <w:rPr>
          <w:rFonts w:ascii="Times New Roman" w:hAnsi="Times New Roman" w:cs="Times New Roman"/>
        </w:rPr>
        <w:t>»</w:t>
      </w:r>
      <w:r w:rsidRPr="00181B26">
        <w:rPr>
          <w:rFonts w:ascii="Times New Roman" w:hAnsi="Times New Roman" w:cs="Times New Roman"/>
        </w:rPr>
        <w:t xml:space="preserve"> заложено более 10 трлн рублей на «детский бюджет», включая ежегодное возмещение части НДФЛ для малообеспеченных семей с двумя и более детьми, индексацию маткапитала и субсидирование ипотеки. На здравоохранение дополнительно направлено более 1 трлн рублей, из которых свыше 900 млрд — на нацпроект «Продолжительная и активная жизнь», а 94 млрд — на развитие детского здравоохранения в рамках нацпроекта «Семья». В условиях рекордно низкой безработицы (2,2%) такие меры направлены на стабилизацию кадрового потенциала и социальную стабильность — ключевы</w:t>
      </w:r>
      <w:r w:rsidR="00943768">
        <w:rPr>
          <w:rFonts w:ascii="Times New Roman" w:hAnsi="Times New Roman" w:cs="Times New Roman"/>
        </w:rPr>
        <w:t>х</w:t>
      </w:r>
      <w:r w:rsidRPr="00181B26">
        <w:rPr>
          <w:rFonts w:ascii="Times New Roman" w:hAnsi="Times New Roman" w:cs="Times New Roman"/>
        </w:rPr>
        <w:t xml:space="preserve"> фактор</w:t>
      </w:r>
      <w:r w:rsidR="00943768">
        <w:rPr>
          <w:rFonts w:ascii="Times New Roman" w:hAnsi="Times New Roman" w:cs="Times New Roman"/>
        </w:rPr>
        <w:t>ов</w:t>
      </w:r>
      <w:r w:rsidRPr="00181B26">
        <w:rPr>
          <w:rFonts w:ascii="Times New Roman" w:hAnsi="Times New Roman" w:cs="Times New Roman"/>
        </w:rPr>
        <w:t xml:space="preserve"> экономической безопасности.</w:t>
      </w:r>
    </w:p>
    <w:p w:rsidR="00181B26" w:rsidRPr="00181B26" w:rsidRDefault="00181B26" w:rsidP="0094376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  <w:b/>
          <w:bCs/>
        </w:rPr>
        <w:t>4. Технологический суверенитет: новое содержание нацпроектов.</w:t>
      </w:r>
      <w:r w:rsidR="00943768">
        <w:rPr>
          <w:rFonts w:ascii="Times New Roman" w:hAnsi="Times New Roman" w:cs="Times New Roman"/>
        </w:rPr>
        <w:t xml:space="preserve"> </w:t>
      </w:r>
      <w:r w:rsidRPr="00181B26">
        <w:rPr>
          <w:rFonts w:ascii="Times New Roman" w:hAnsi="Times New Roman" w:cs="Times New Roman"/>
        </w:rPr>
        <w:t>2026 год стал этапом практической реализации политики технологического лидерства. Согласно поручениям Президента, особое внимание уделяется доработке нацпроектов по обеспечению технологического лидерства, включению в них показателей, характеризующих технологическую независимость, и уточнению методики расчёта комплексного индекса технологической независимости. На технологическое развитие в бюджете 2026–2028 годов заложено около 1,9 трлн рублей. Ключевые направления финансирования:</w:t>
      </w:r>
    </w:p>
    <w:p w:rsidR="00181B26" w:rsidRPr="00181B26" w:rsidRDefault="00181B26" w:rsidP="0094376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</w:rPr>
        <w:t>Нацпроект «Средства производства и автоматизации» (станкостроение) — 117,8 млрд руб.</w:t>
      </w:r>
    </w:p>
    <w:p w:rsidR="00181B26" w:rsidRPr="00181B26" w:rsidRDefault="00181B26" w:rsidP="0094376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</w:rPr>
        <w:t>Нацпроект «Беспилотные авиационные системы» — 87,9 млрд руб.</w:t>
      </w:r>
    </w:p>
    <w:p w:rsidR="00181B26" w:rsidRPr="00181B26" w:rsidRDefault="00181B26" w:rsidP="0094376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</w:rPr>
        <w:t>Федеральный проект «Развитие промышленной робототехники» — 40,7 млрд руб.</w:t>
      </w:r>
    </w:p>
    <w:p w:rsidR="00181B26" w:rsidRPr="00181B26" w:rsidRDefault="00181B26" w:rsidP="00943768">
      <w:pPr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</w:rPr>
        <w:t>Докапитализация Фонда развития промышленности — 75,2 млрд руб.</w:t>
      </w:r>
    </w:p>
    <w:p w:rsidR="00181B26" w:rsidRPr="00181B26" w:rsidRDefault="00181B26" w:rsidP="0094376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</w:rPr>
        <w:t>Эти инвестиции обеспечивают снижение критической зависимости от импорта и формируют базу для промышленного суверенитета.</w:t>
      </w:r>
    </w:p>
    <w:p w:rsidR="00181B26" w:rsidRPr="00181B26" w:rsidRDefault="00181B26" w:rsidP="0094376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  <w:b/>
          <w:bCs/>
        </w:rPr>
        <w:t>5. Инструменты контроля и координации.</w:t>
      </w:r>
      <w:r w:rsidR="00943768">
        <w:rPr>
          <w:rFonts w:ascii="Times New Roman" w:hAnsi="Times New Roman" w:cs="Times New Roman"/>
        </w:rPr>
        <w:t xml:space="preserve"> </w:t>
      </w:r>
      <w:r w:rsidRPr="00181B26">
        <w:rPr>
          <w:rFonts w:ascii="Times New Roman" w:hAnsi="Times New Roman" w:cs="Times New Roman"/>
        </w:rPr>
        <w:t>Для повышения эффективности реализации нацпроектов в 2026 году внедряются новые механизмы управления:</w:t>
      </w:r>
    </w:p>
    <w:p w:rsidR="00181B26" w:rsidRPr="00181B26" w:rsidRDefault="00181B26" w:rsidP="0094376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</w:rPr>
        <w:t>Установление сквозных KPI для институтов развития (ВЭБ.РФ и др.), позволяющих объективно оценить вклад каждого инструмента в достижение национальных целей.</w:t>
      </w:r>
    </w:p>
    <w:p w:rsidR="00181B26" w:rsidRPr="00181B26" w:rsidRDefault="00181B26" w:rsidP="0094376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</w:rPr>
        <w:t>Синхронизация Стратегии пространственного развития с национальными проектами и отраслевыми стратегиями.</w:t>
      </w:r>
    </w:p>
    <w:p w:rsidR="00181B26" w:rsidRPr="00181B26" w:rsidRDefault="00181B26" w:rsidP="0094376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</w:rPr>
        <w:t>Включение всех государственных и муниципальных организаций социальной сферы в программы повышения производительности труда.</w:t>
      </w:r>
    </w:p>
    <w:p w:rsidR="00181B26" w:rsidRPr="00181B26" w:rsidRDefault="00181B26" w:rsidP="00943768">
      <w:pPr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</w:rPr>
        <w:t>Уточнение методик расчёта ключевых показателей (доля отечественных высокотехнологичных товаров, состояние дорожной сети, возраст общественного транспорта).</w:t>
      </w:r>
    </w:p>
    <w:p w:rsidR="00181B26" w:rsidRPr="00181B26" w:rsidRDefault="00181B26" w:rsidP="0094376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</w:rPr>
        <w:t>Особое значение имеет задача «обеления» экономики: снижение порога для уплаты НДС с 60 до 10 млн рублей годового дохода позволит увеличить долю плательщиков НДС с 3,6% до 15%, пресекая схемы дробления бизнеса. Это напрямую работает на расширение налоговой базы и фискальную безопасность.</w:t>
      </w:r>
    </w:p>
    <w:p w:rsidR="00943768" w:rsidRDefault="00181B26" w:rsidP="00943768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  <w:b/>
          <w:bCs/>
        </w:rPr>
        <w:t>Заключение.</w:t>
      </w:r>
      <w:r w:rsidRPr="00181B26">
        <w:rPr>
          <w:rFonts w:ascii="Times New Roman" w:hAnsi="Times New Roman" w:cs="Times New Roman"/>
        </w:rPr>
        <w:t xml:space="preserve"> Данные </w:t>
      </w:r>
      <w:r w:rsidR="00943768">
        <w:rPr>
          <w:rFonts w:ascii="Times New Roman" w:hAnsi="Times New Roman" w:cs="Times New Roman"/>
        </w:rPr>
        <w:t xml:space="preserve">начала </w:t>
      </w:r>
      <w:r w:rsidRPr="00181B26">
        <w:rPr>
          <w:rFonts w:ascii="Times New Roman" w:hAnsi="Times New Roman" w:cs="Times New Roman"/>
        </w:rPr>
        <w:t xml:space="preserve">2026 года подтверждают, что обновлённая система национальных проектов стала ключевым инструментом реализации Стратегии национальной безопасности. За счёт концентрации ресурсов (41 трлн руб.), перехода к показателям технологического суверенитета (1,9 трлн руб. на технологии), адресной социальной поддержки (10 трлн руб. на поддержку семей) и жёстких мер по «обелению» </w:t>
      </w:r>
      <w:r w:rsidRPr="00181B26">
        <w:rPr>
          <w:rFonts w:ascii="Times New Roman" w:hAnsi="Times New Roman" w:cs="Times New Roman"/>
        </w:rPr>
        <w:lastRenderedPageBreak/>
        <w:t>экономики формируется устойчивый фундамент для защиты национальной экономики от внешних и внутренних угроз.</w:t>
      </w:r>
    </w:p>
    <w:p w:rsidR="00181B26" w:rsidRPr="00181B26" w:rsidRDefault="00181B26" w:rsidP="00CE3805">
      <w:pPr>
        <w:spacing w:after="0"/>
        <w:jc w:val="center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  <w:b/>
          <w:bCs/>
        </w:rPr>
        <w:t xml:space="preserve">Список </w:t>
      </w:r>
      <w:r w:rsidR="00943768">
        <w:rPr>
          <w:rFonts w:ascii="Times New Roman" w:hAnsi="Times New Roman" w:cs="Times New Roman"/>
          <w:b/>
          <w:bCs/>
        </w:rPr>
        <w:t>использованных ис</w:t>
      </w:r>
      <w:r w:rsidR="00CE3805">
        <w:rPr>
          <w:rFonts w:ascii="Times New Roman" w:hAnsi="Times New Roman" w:cs="Times New Roman"/>
          <w:b/>
          <w:bCs/>
        </w:rPr>
        <w:t>точников</w:t>
      </w:r>
    </w:p>
    <w:p w:rsidR="00181B26" w:rsidRPr="00181B26" w:rsidRDefault="00181B26" w:rsidP="00181B2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</w:rPr>
        <w:t>Перечень поручений по итогам заседания Совета по стратегическому развитию и национальным проектам (утв. Президентом Российской Федерации 3 января 2026 г. № Пр-21) // Официальный интернет-портал правовой информации. — 2026. — URL: </w:t>
      </w:r>
      <w:hyperlink r:id="rId5" w:tgtFrame="_blank" w:history="1">
        <w:r w:rsidRPr="00181B26">
          <w:rPr>
            <w:rStyle w:val="ac"/>
            <w:rFonts w:ascii="Times New Roman" w:hAnsi="Times New Roman" w:cs="Times New Roman"/>
          </w:rPr>
          <w:t>https://base.garant.ru/413400494/</w:t>
        </w:r>
      </w:hyperlink>
      <w:r w:rsidRPr="00181B26">
        <w:rPr>
          <w:rFonts w:ascii="Times New Roman" w:hAnsi="Times New Roman" w:cs="Times New Roman"/>
        </w:rPr>
        <w:t> (дата обращения: 05.03.2026). </w:t>
      </w:r>
    </w:p>
    <w:p w:rsidR="00181B26" w:rsidRPr="00181B26" w:rsidRDefault="00181B26" w:rsidP="00181B26">
      <w:pPr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181B26">
        <w:rPr>
          <w:rFonts w:ascii="Times New Roman" w:hAnsi="Times New Roman" w:cs="Times New Roman"/>
        </w:rPr>
        <w:t>Тимаков Я., Волобуев А., Кудрявцева Е. Дефицит не помещается в бюджет: Минфин внес в правительство проект финансового плана на 2026–2028 годы // Эксперт. — 2026. — 1 марта. — URL: </w:t>
      </w:r>
      <w:hyperlink r:id="rId6" w:tgtFrame="_blank" w:history="1">
        <w:r w:rsidRPr="00181B26">
          <w:rPr>
            <w:rStyle w:val="ac"/>
            <w:rFonts w:ascii="Times New Roman" w:hAnsi="Times New Roman" w:cs="Times New Roman"/>
          </w:rPr>
          <w:t>https://expert.ru/ekonomika/defitsit-ne-pomeshchaetsya-v-byudzhet/</w:t>
        </w:r>
      </w:hyperlink>
      <w:r w:rsidRPr="00181B26">
        <w:rPr>
          <w:rFonts w:ascii="Times New Roman" w:hAnsi="Times New Roman" w:cs="Times New Roman"/>
        </w:rPr>
        <w:t> (дата обращения: 05.03.2026). </w:t>
      </w:r>
    </w:p>
    <w:p w:rsidR="003317DB" w:rsidRPr="0060176B" w:rsidRDefault="003317DB" w:rsidP="0060176B">
      <w:pPr>
        <w:jc w:val="both"/>
        <w:rPr>
          <w:rFonts w:ascii="Times New Roman" w:hAnsi="Times New Roman" w:cs="Times New Roman"/>
        </w:rPr>
      </w:pPr>
    </w:p>
    <w:sectPr w:rsidR="003317DB" w:rsidRPr="0060176B" w:rsidSect="00054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D23B2"/>
    <w:multiLevelType w:val="multilevel"/>
    <w:tmpl w:val="215C4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A65094"/>
    <w:multiLevelType w:val="multilevel"/>
    <w:tmpl w:val="17F2E0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BD052E"/>
    <w:multiLevelType w:val="multilevel"/>
    <w:tmpl w:val="E794D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0770F4F"/>
    <w:multiLevelType w:val="multilevel"/>
    <w:tmpl w:val="D6E0F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AF91640"/>
    <w:multiLevelType w:val="multilevel"/>
    <w:tmpl w:val="7708D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7177A78"/>
    <w:multiLevelType w:val="multilevel"/>
    <w:tmpl w:val="54B28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3FDE"/>
    <w:rsid w:val="00054C1D"/>
    <w:rsid w:val="00061233"/>
    <w:rsid w:val="00181B26"/>
    <w:rsid w:val="003317DB"/>
    <w:rsid w:val="00333FDE"/>
    <w:rsid w:val="004D3E68"/>
    <w:rsid w:val="0060176B"/>
    <w:rsid w:val="006E4031"/>
    <w:rsid w:val="00831E00"/>
    <w:rsid w:val="00943768"/>
    <w:rsid w:val="00CE3805"/>
    <w:rsid w:val="00E36B93"/>
    <w:rsid w:val="00ED39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C1D"/>
  </w:style>
  <w:style w:type="paragraph" w:styleId="1">
    <w:name w:val="heading 1"/>
    <w:basedOn w:val="a"/>
    <w:next w:val="a"/>
    <w:link w:val="10"/>
    <w:uiPriority w:val="9"/>
    <w:qFormat/>
    <w:rsid w:val="00333F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F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F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F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F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F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F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F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F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3F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33F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33F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33FD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33FD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33FD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33FD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33FD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33FD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33F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33F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F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33F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33F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33FD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33FD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33FD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33F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33FD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33FDE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0176B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0176B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60176B"/>
    <w:rPr>
      <w:color w:val="96607D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pert.ru/ekonomika/defitsit-ne-pomeshchaetsya-v-byudzhet/" TargetMode="External"/><Relationship Id="rId5" Type="http://schemas.openxmlformats.org/officeDocument/2006/relationships/hyperlink" Target="https://base.garant.ru/41340049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3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vlasovass</cp:lastModifiedBy>
  <cp:revision>3</cp:revision>
  <dcterms:created xsi:type="dcterms:W3CDTF">2026-03-05T13:30:00Z</dcterms:created>
  <dcterms:modified xsi:type="dcterms:W3CDTF">2026-04-06T09:50:00Z</dcterms:modified>
</cp:coreProperties>
</file>