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33E4" w:rsidRDefault="00606231" w:rsidP="00F14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 выражения оценочности в учебном диалоге</w:t>
      </w:r>
    </w:p>
    <w:p w14:paraId="00000002" w14:textId="33C3ACAD" w:rsidR="007433E4" w:rsidRPr="00606231" w:rsidRDefault="00606231" w:rsidP="00F14B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Смирнова Екатерина 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икторовна</w:t>
      </w:r>
    </w:p>
    <w:p w14:paraId="6CFAE43E" w14:textId="77777777" w:rsidR="00F14BBA" w:rsidRDefault="00930ED8" w:rsidP="00F14B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14:paraId="4E67F851" w14:textId="3F8D671F" w:rsidR="00BA1E75" w:rsidRDefault="00BA1E75" w:rsidP="00F14B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14BBA" w:rsidRPr="00F14BBA">
        <w:rPr>
          <w:rFonts w:ascii="Times New Roman" w:eastAsia="Times New Roman" w:hAnsi="Times New Roman" w:cs="Times New Roman"/>
          <w:i/>
          <w:iCs/>
          <w:sz w:val="24"/>
          <w:szCs w:val="24"/>
        </w:rPr>
        <w:t>Филиал Московского государственного универ</w:t>
      </w:r>
      <w:r w:rsidR="00F14BBA">
        <w:rPr>
          <w:rFonts w:ascii="Times New Roman" w:eastAsia="Times New Roman" w:hAnsi="Times New Roman" w:cs="Times New Roman"/>
          <w:i/>
          <w:iCs/>
          <w:sz w:val="24"/>
          <w:szCs w:val="24"/>
        </w:rPr>
        <w:t>ситета им. М.В. Ломоносова в г. </w:t>
      </w:r>
      <w:r w:rsidR="00F14BBA" w:rsidRPr="00F14BBA">
        <w:rPr>
          <w:rFonts w:ascii="Times New Roman" w:eastAsia="Times New Roman" w:hAnsi="Times New Roman" w:cs="Times New Roman"/>
          <w:i/>
          <w:iCs/>
          <w:sz w:val="24"/>
          <w:szCs w:val="24"/>
        </w:rPr>
        <w:t>Севастополе, историко-филологический факультет, г. Севастополь, Россия</w:t>
      </w:r>
    </w:p>
    <w:p w14:paraId="00000006" w14:textId="6E264D14" w:rsidR="007433E4" w:rsidRPr="00F14BBA" w:rsidRDefault="00BA1E75" w:rsidP="00F14B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F14BB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F14BB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rinasmirnova</w:t>
      </w:r>
      <w:r w:rsidRPr="00F14BB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6@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yandex</w:t>
      </w:r>
      <w:r w:rsidRPr="00F14BB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ru</w:t>
      </w:r>
    </w:p>
    <w:p w14:paraId="00000008" w14:textId="77777777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Современная образовательная среда выдвигает на первые позиции коммуникативный аспект обучения, видя ценность во взаимодействии учащихся и преподавателя и ставя в приоритет получение знаний, развитие навыков в ходе совместной работы, диалога. Вследствие этого, основной формой интеракции становится учебный диалог. В его процессе формируется личность учащегося, приобретаются и проверяются знания, но кроме того, через него осуществляется и обратная связь от преподавателя (оценка, комментарий к работе).</w:t>
      </w:r>
    </w:p>
    <w:p w14:paraId="00000009" w14:textId="351B52A8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крайне важна для адресатов и как общая характеристика проделанной работы, и как своеобразный императив, инструмент для корректировки и посл</w:t>
      </w:r>
      <w:r w:rsidR="00CC183D">
        <w:rPr>
          <w:rFonts w:ascii="Times New Roman" w:eastAsia="Times New Roman" w:hAnsi="Times New Roman" w:cs="Times New Roman"/>
          <w:sz w:val="24"/>
          <w:szCs w:val="24"/>
        </w:rPr>
        <w:t>едующего исправления недочетов.</w:t>
      </w:r>
      <w:r w:rsidR="00CC183D" w:rsidRPr="00CC183D">
        <w:t xml:space="preserve"> </w:t>
      </w:r>
      <w:r w:rsidR="00CC183D" w:rsidRPr="00CC183D">
        <w:rPr>
          <w:rFonts w:ascii="Times New Roman" w:eastAsia="Times New Roman" w:hAnsi="Times New Roman" w:cs="Times New Roman"/>
          <w:sz w:val="24"/>
          <w:szCs w:val="24"/>
        </w:rPr>
        <w:t>Категория оценочности как лингвистический объект представляет интерес при анализе различных высказываний, так как является важным элементом коммуникации.</w:t>
      </w:r>
    </w:p>
    <w:p w14:paraId="0000000A" w14:textId="77777777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данной работы заключается в необходимости анализа средств выражения оценочности в учебном диалоге в соответствии с требованиями, задачами, методами современной образовательной среды, а также ее потребностями. Целью работы стало выявление и описание средств выражения оценочности в учебном диалоге.</w:t>
      </w:r>
    </w:p>
    <w:p w14:paraId="0000000C" w14:textId="4F1BAC19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«оценка» и «оценочность» не синонимичны. Следующим образом объясняет их различие С.М. Колесникова: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Будучи выраженной языковыми средствами оценка становится свойством языковых элементов – оценочностью</w:t>
      </w:r>
      <w:r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]. Таким образом, оценочность – это следствие реализации говорящим оценки чего-либо при помощи языковых средств, что говорит о более узком, конкретизированном явлении. Как пишет С.М. Колесникова в</w:t>
      </w:r>
      <w:r w:rsidR="005A42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пособии по функциональной грамматике,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Оценочность понимается как семантический признак, который отражает положительное или отрицательное отношение субъекта (говорящего) к объекту (предмету оценки) и выражается разноуровневыми языковыми средствами</w:t>
      </w:r>
      <w:r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D" w14:textId="489F6F53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Говоря о том, как категория оценочности реализуется в русском языке, можно обратиться к труду Е.М. Вольф: </w:t>
      </w:r>
      <w:r w:rsidRPr="009A334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21C37" w:rsidRPr="009A3344">
        <w:rPr>
          <w:rFonts w:ascii="Times New Roman" w:eastAsia="Times New Roman" w:hAnsi="Times New Roman" w:cs="Times New Roman"/>
          <w:sz w:val="24"/>
          <w:szCs w:val="24"/>
          <w:lang w:val="ru-RU"/>
        </w:rPr>
        <w:t>&lt;…&gt;</w:t>
      </w:r>
      <w:r w:rsidR="00A21C37" w:rsidRPr="00A21C3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оценка как ценностный аспект значения присутствует в самых разных языковых выражениях. Она может быть ограничена элементами меньшими, чем слово, а может характеризовать и группу слов, и целое высказывание</w:t>
      </w:r>
      <w:r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]. В связи с этим, далее мы разберемся, где может содержаться оценка, при помощи чего она может выражаться в русском языке.</w:t>
      </w:r>
    </w:p>
    <w:p w14:paraId="0000000E" w14:textId="3F764CA7" w:rsidR="007433E4" w:rsidRDefault="003C59A5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Е.М. 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Вольф выделяет такие языковые выражения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A3344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, как аффиксы (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ср. собака – собачонка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), слова (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ср. событие – несчастье, мебель – рухлядь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), части речи (прилагательные, наречия), наименования предметов и действий (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кляча, безобразничать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), пропозициональные структуры глаголов (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радоваться, огорчаться и т. п.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). Оценку могут выражать и целые высказывания (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Что ты наделал!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), в связи с чем важно отметить, что в русском языке в некоторых случаях (как в двух последних примерах) «</w:t>
      </w:r>
      <w:r w:rsidR="00606231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оценочный смысл приобретают высказывания со словами, которые сами по себе оценочными не являются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606231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F" w14:textId="313B2225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 идентичные высказывания без оценочных слов могут выражать полярный оценочный смысл относительно «картины мира». Например,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ребята, посмотрите на Васю: он вымыл руки, помог маме, сделал уроки, молодец Вася</w:t>
      </w:r>
      <w:r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F14BBA" w:rsidRP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воспринимается как положительная характеристика, а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он не вымыл рук, не помог маме, не сделал уроков, *молодец Вася</w:t>
      </w:r>
      <w:r>
        <w:rPr>
          <w:rFonts w:ascii="Times New Roman" w:eastAsia="Times New Roman" w:hAnsi="Times New Roman" w:cs="Times New Roman"/>
          <w:sz w:val="24"/>
          <w:szCs w:val="24"/>
        </w:rPr>
        <w:t>» [</w:t>
      </w:r>
      <w:r w:rsidR="00F14BBA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] понимается в негативном свете.</w:t>
      </w:r>
    </w:p>
    <w:p w14:paraId="00000010" w14:textId="6238A599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Оценочный смысл может извлекаться из модальных высказываний или из последующего контекста.</w:t>
      </w:r>
    </w:p>
    <w:p w14:paraId="3235C443" w14:textId="0B89FD64" w:rsidR="003870E5" w:rsidRDefault="003870E5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результате исследования удалось выяснить, что наиболее продуктивным способом выражения оценки в учебном диалоге является употребление частеречных языковых выражений, а именно прилагательных (</w:t>
      </w:r>
      <w:r w:rsidRPr="003870E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замечательный ответ, сильная работа, слабая аргументация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 и наречий (</w:t>
      </w:r>
      <w:r w:rsidRPr="003870E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совершенно верно, так уже хорошо, не совсем так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пропозициональных глаголов </w:t>
      </w:r>
      <w:r w:rsidRPr="003870E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(«Результаты работы огорчают», «сомневаюсь, что это так», «ваша готовность меня </w:t>
      </w:r>
      <w:r w:rsidR="00970BF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порадовала</w:t>
      </w:r>
      <w:r w:rsidRPr="003870E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970BF7">
        <w:rPr>
          <w:rFonts w:ascii="Times New Roman" w:eastAsia="Times New Roman" w:hAnsi="Times New Roman" w:cs="Times New Roman"/>
          <w:sz w:val="24"/>
          <w:szCs w:val="24"/>
          <w:lang w:val="ru-RU"/>
        </w:rPr>
        <w:t>, часто определенная оценка может подразумеваться и в наводящих вопросах. Важно отметить, что зачастую для выражения положительной и отрицательной оценки преподавателями избираются различные превалирующие способы: в то время как для положительной оценки используется довольно широкий спектр языковых выражений, отрицательная оценка в учебной обстановке выражается более имплицитно в этических соображениях. В положительной оценке активны лексические, словообразовательные средства (</w:t>
      </w:r>
      <w:r w:rsidR="00970BF7" w:rsidRPr="002D262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точный ответ, отлично, умничка и т.п.</w:t>
      </w:r>
      <w:r w:rsidR="00970BF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), в отрицательной оценке </w:t>
      </w:r>
      <w:r w:rsidR="002D2624">
        <w:rPr>
          <w:rFonts w:ascii="Times New Roman" w:eastAsia="Times New Roman" w:hAnsi="Times New Roman" w:cs="Times New Roman"/>
          <w:sz w:val="24"/>
          <w:szCs w:val="24"/>
          <w:lang w:val="ru-RU"/>
        </w:rPr>
        <w:t>активен синтаксис (</w:t>
      </w:r>
      <w:r w:rsidR="002D2624" w:rsidRPr="002D262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пассивные конструкции, безличные предложения, наводящие вопросы как сигнал неверного/неполного ответа</w:t>
      </w:r>
      <w:r w:rsidR="002D2624">
        <w:rPr>
          <w:rFonts w:ascii="Times New Roman" w:eastAsia="Times New Roman" w:hAnsi="Times New Roman" w:cs="Times New Roman"/>
          <w:sz w:val="24"/>
          <w:szCs w:val="24"/>
          <w:lang w:val="ru-RU"/>
        </w:rPr>
        <w:t>) для поддержания этичности в учебном диалоге.</w:t>
      </w:r>
    </w:p>
    <w:p w14:paraId="16FFCAC5" w14:textId="77777777" w:rsidR="003C59A5" w:rsidRPr="003870E5" w:rsidRDefault="003C59A5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11" w14:textId="61500C3A" w:rsidR="007433E4" w:rsidRDefault="00606231" w:rsidP="00F14BB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  <w:r w:rsidR="007E0B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6CA2667" w14:textId="14D6DB46" w:rsidR="002D2624" w:rsidRPr="002D2624" w:rsidRDefault="002D2624" w:rsidP="00F14BBA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2624">
        <w:rPr>
          <w:rFonts w:ascii="Times New Roman" w:eastAsia="Times New Roman" w:hAnsi="Times New Roman" w:cs="Times New Roman"/>
          <w:color w:val="000000"/>
          <w:sz w:val="24"/>
          <w:szCs w:val="24"/>
        </w:rPr>
        <w:t>Вольф Е.М. Функциональная семантика оценки = Semantica funcional da valorizacao, Semantica funcional da valorizacao / Е.М. Вольф; Отв. ред. Г.В. Степанов. М.</w:t>
      </w:r>
      <w:r w:rsidR="009D12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D2624">
        <w:rPr>
          <w:rFonts w:ascii="Times New Roman" w:eastAsia="Times New Roman" w:hAnsi="Times New Roman" w:cs="Times New Roman"/>
          <w:color w:val="000000"/>
          <w:sz w:val="24"/>
          <w:szCs w:val="24"/>
        </w:rPr>
        <w:t>1985.</w:t>
      </w:r>
    </w:p>
    <w:p w14:paraId="10081E0C" w14:textId="015B24C6" w:rsidR="002D2624" w:rsidRPr="002D2624" w:rsidRDefault="002D2624" w:rsidP="00F14BBA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2624"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Колесникова С.М. Функциональная грамматика: предикативность, градуальность, оценочность: Учебное пособие / С.М. Колесникова. М.</w:t>
      </w:r>
      <w:r w:rsidR="0027509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D2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2016.</w:t>
      </w:r>
    </w:p>
    <w:sectPr w:rsidR="002D2624" w:rsidRPr="002D2624" w:rsidSect="00F14BBA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1" w:fontKey="{C79DA7B3-A8A0-44A5-81D6-468E2A6DB2ED}"/>
    <w:embedBold r:id="rId2" w:fontKey="{0074E42D-4568-4D8C-88D7-AB93DE9C7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0F3961E-3863-4B0A-BE9D-E4DCFBFC7F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7670994-C1F1-4EA0-B16A-952E19E8AA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7510F"/>
    <w:multiLevelType w:val="multilevel"/>
    <w:tmpl w:val="E662ED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87226"/>
    <w:multiLevelType w:val="hybridMultilevel"/>
    <w:tmpl w:val="FA02D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261495">
    <w:abstractNumId w:val="0"/>
  </w:num>
  <w:num w:numId="2" w16cid:durableId="1801681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E4"/>
    <w:rsid w:val="00275097"/>
    <w:rsid w:val="00290383"/>
    <w:rsid w:val="002C1BFC"/>
    <w:rsid w:val="002D2624"/>
    <w:rsid w:val="003870E5"/>
    <w:rsid w:val="003C59A5"/>
    <w:rsid w:val="00462842"/>
    <w:rsid w:val="00487F44"/>
    <w:rsid w:val="005A428A"/>
    <w:rsid w:val="00606231"/>
    <w:rsid w:val="007433E4"/>
    <w:rsid w:val="007D66C3"/>
    <w:rsid w:val="007E0B6D"/>
    <w:rsid w:val="008128FF"/>
    <w:rsid w:val="00930ED8"/>
    <w:rsid w:val="00970BF7"/>
    <w:rsid w:val="009A3344"/>
    <w:rsid w:val="009D1230"/>
    <w:rsid w:val="00A21C37"/>
    <w:rsid w:val="00BA1E75"/>
    <w:rsid w:val="00CC183D"/>
    <w:rsid w:val="00D11929"/>
    <w:rsid w:val="00D826C3"/>
    <w:rsid w:val="00E22D28"/>
    <w:rsid w:val="00F14BBA"/>
    <w:rsid w:val="00F902A3"/>
    <w:rsid w:val="00FE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1586"/>
  <w15:docId w15:val="{DBD57D4E-8511-4E8F-B6C4-EFD68A8E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D2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Рина Смирнова</cp:lastModifiedBy>
  <cp:revision>2</cp:revision>
  <dcterms:created xsi:type="dcterms:W3CDTF">2026-05-14T16:19:00Z</dcterms:created>
  <dcterms:modified xsi:type="dcterms:W3CDTF">2026-05-14T16:19:00Z</dcterms:modified>
</cp:coreProperties>
</file>