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77FC" w14:textId="77777777" w:rsidR="00A842BB" w:rsidRDefault="00A842BB" w:rsidP="00A842BB">
      <w:pPr>
        <w:pStyle w:val="2"/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A842BB">
        <w:rPr>
          <w:sz w:val="24"/>
          <w:szCs w:val="24"/>
        </w:rPr>
        <w:t xml:space="preserve">Современные кадровые технологии в системе государственной гражданской службы: опыт УФНС России по г. Севастополю </w:t>
      </w:r>
    </w:p>
    <w:p w14:paraId="06CB0FA7" w14:textId="2980E0FC" w:rsidR="007D59F6" w:rsidRPr="005307D1" w:rsidRDefault="007D59F6" w:rsidP="00A842BB">
      <w:pPr>
        <w:pStyle w:val="2"/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5307D1">
        <w:rPr>
          <w:i/>
          <w:iCs/>
          <w:sz w:val="24"/>
          <w:szCs w:val="24"/>
        </w:rPr>
        <w:t>С</w:t>
      </w:r>
      <w:r w:rsidR="00A842BB">
        <w:rPr>
          <w:i/>
          <w:iCs/>
          <w:sz w:val="24"/>
          <w:szCs w:val="24"/>
        </w:rPr>
        <w:t xml:space="preserve">вергун А. А. </w:t>
      </w:r>
    </w:p>
    <w:p w14:paraId="372429EC" w14:textId="77777777" w:rsidR="005307D1" w:rsidRPr="005307D1" w:rsidRDefault="005307D1" w:rsidP="00A842BB">
      <w:pPr>
        <w:pStyle w:val="2"/>
        <w:spacing w:line="240" w:lineRule="auto"/>
        <w:ind w:firstLine="0"/>
        <w:jc w:val="center"/>
        <w:rPr>
          <w:b w:val="0"/>
          <w:bCs w:val="0"/>
          <w:i/>
          <w:iCs/>
          <w:sz w:val="24"/>
          <w:szCs w:val="24"/>
        </w:rPr>
      </w:pPr>
      <w:r w:rsidRPr="005307D1">
        <w:rPr>
          <w:b w:val="0"/>
          <w:bCs w:val="0"/>
          <w:i/>
          <w:iCs/>
          <w:sz w:val="24"/>
          <w:szCs w:val="24"/>
        </w:rPr>
        <w:t xml:space="preserve">Студент </w:t>
      </w:r>
    </w:p>
    <w:p w14:paraId="01691BAE" w14:textId="705154A2" w:rsidR="007D59F6" w:rsidRPr="007E6A80" w:rsidRDefault="005A749C" w:rsidP="00A842BB">
      <w:pPr>
        <w:pStyle w:val="2"/>
        <w:spacing w:line="240" w:lineRule="auto"/>
        <w:ind w:firstLine="0"/>
        <w:jc w:val="center"/>
        <w:rPr>
          <w:b w:val="0"/>
          <w:bCs w:val="0"/>
          <w:i/>
          <w:iCs/>
          <w:sz w:val="24"/>
          <w:szCs w:val="24"/>
        </w:rPr>
      </w:pPr>
      <w:r w:rsidRPr="005A749C">
        <w:rPr>
          <w:b w:val="0"/>
          <w:bCs w:val="0"/>
          <w:i/>
          <w:iCs/>
          <w:sz w:val="24"/>
          <w:szCs w:val="24"/>
        </w:rPr>
        <w:t>Филиал Московского государственного университете имени М.В. Ломоносова в г. Севастополе, г. Севастополь</w:t>
      </w:r>
    </w:p>
    <w:p w14:paraId="385786A0" w14:textId="13E383C4" w:rsidR="00674358" w:rsidRPr="00A842BB" w:rsidRDefault="00674358" w:rsidP="00A842BB">
      <w:pPr>
        <w:pStyle w:val="2"/>
        <w:spacing w:line="240" w:lineRule="auto"/>
        <w:ind w:firstLine="0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  <w:lang w:val="en-US"/>
        </w:rPr>
        <w:t>E</w:t>
      </w:r>
      <w:r w:rsidRPr="00A842BB">
        <w:rPr>
          <w:b w:val="0"/>
          <w:bCs w:val="0"/>
          <w:i/>
          <w:iCs/>
          <w:sz w:val="24"/>
          <w:szCs w:val="24"/>
        </w:rPr>
        <w:t>-</w:t>
      </w:r>
      <w:r>
        <w:rPr>
          <w:b w:val="0"/>
          <w:bCs w:val="0"/>
          <w:i/>
          <w:iCs/>
          <w:sz w:val="24"/>
          <w:szCs w:val="24"/>
          <w:lang w:val="en-US"/>
        </w:rPr>
        <w:t>mail</w:t>
      </w:r>
      <w:r w:rsidRPr="00A842BB">
        <w:rPr>
          <w:b w:val="0"/>
          <w:bCs w:val="0"/>
          <w:i/>
          <w:iCs/>
          <w:sz w:val="24"/>
          <w:szCs w:val="24"/>
        </w:rPr>
        <w:t xml:space="preserve">: </w:t>
      </w:r>
      <w:proofErr w:type="spellStart"/>
      <w:r w:rsidR="00A842BB">
        <w:rPr>
          <w:b w:val="0"/>
          <w:bCs w:val="0"/>
          <w:i/>
          <w:iCs/>
          <w:sz w:val="24"/>
          <w:szCs w:val="24"/>
          <w:lang w:val="en-US"/>
        </w:rPr>
        <w:t>svergun</w:t>
      </w:r>
      <w:proofErr w:type="spellEnd"/>
      <w:r w:rsidR="00A842BB" w:rsidRPr="00A842BB">
        <w:rPr>
          <w:b w:val="0"/>
          <w:bCs w:val="0"/>
          <w:i/>
          <w:iCs/>
          <w:sz w:val="24"/>
          <w:szCs w:val="24"/>
        </w:rPr>
        <w:t>0505@</w:t>
      </w:r>
      <w:r w:rsidR="00A842BB">
        <w:rPr>
          <w:b w:val="0"/>
          <w:bCs w:val="0"/>
          <w:i/>
          <w:iCs/>
          <w:sz w:val="24"/>
          <w:szCs w:val="24"/>
          <w:lang w:val="en-US"/>
        </w:rPr>
        <w:t>mail</w:t>
      </w:r>
      <w:r w:rsidR="00A842BB" w:rsidRPr="00A842BB">
        <w:rPr>
          <w:b w:val="0"/>
          <w:bCs w:val="0"/>
          <w:i/>
          <w:iCs/>
          <w:sz w:val="24"/>
          <w:szCs w:val="24"/>
        </w:rPr>
        <w:t>.</w:t>
      </w:r>
      <w:proofErr w:type="spellStart"/>
      <w:r w:rsidR="00A842BB">
        <w:rPr>
          <w:b w:val="0"/>
          <w:bCs w:val="0"/>
          <w:i/>
          <w:iCs/>
          <w:sz w:val="24"/>
          <w:szCs w:val="24"/>
          <w:lang w:val="en-US"/>
        </w:rPr>
        <w:t>ru</w:t>
      </w:r>
      <w:proofErr w:type="spellEnd"/>
    </w:p>
    <w:p w14:paraId="10D48C9C" w14:textId="77777777" w:rsidR="00C61E0D" w:rsidRPr="00A842BB" w:rsidRDefault="00C61E0D" w:rsidP="00AF0BD5">
      <w:pPr>
        <w:pStyle w:val="2"/>
        <w:spacing w:line="240" w:lineRule="auto"/>
        <w:ind w:firstLine="142"/>
        <w:jc w:val="center"/>
        <w:rPr>
          <w:b w:val="0"/>
          <w:bCs w:val="0"/>
          <w:i/>
          <w:iCs/>
          <w:sz w:val="24"/>
          <w:szCs w:val="24"/>
        </w:rPr>
      </w:pPr>
    </w:p>
    <w:p w14:paraId="37DFADB1" w14:textId="77777777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В условиях цифровизации государственного управления и реализации национальных проектов особую значимость приобретают современные кадровые технологии, обеспечивающие эффективность государственной гражданской службы. Настоящее исследование посвящено теоретическому и практическому анализу применения таких технологий в территориальном органе Федеральной налоговой службы – Управлении ФНС России по г. Севастополю.</w:t>
      </w:r>
    </w:p>
    <w:p w14:paraId="1B1743C8" w14:textId="56894A64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Кадровая технология в контексте государственной службы представляет собой совокупность методов, норм и процедур, направленных на управление количественными и качественными характеристиками персонала.</w:t>
      </w:r>
      <w:r w:rsidR="00F54A25">
        <w:rPr>
          <w:sz w:val="24"/>
          <w:szCs w:val="22"/>
        </w:rPr>
        <w:t xml:space="preserve"> </w:t>
      </w:r>
      <w:r w:rsidR="00F54A25" w:rsidRPr="00F54A25">
        <w:rPr>
          <w:sz w:val="24"/>
          <w:szCs w:val="22"/>
        </w:rPr>
        <w:t>[3]</w:t>
      </w:r>
      <w:r w:rsidRPr="00A842BB">
        <w:rPr>
          <w:sz w:val="24"/>
          <w:szCs w:val="22"/>
        </w:rPr>
        <w:t xml:space="preserve"> Ключевыми технологиями выступают конкурсный отбор, формирование кадрового резерва, аттестация, комплексная и всесторонняя оценка, наставничество, ротация и адаптация. Их нормативно-правовую базу составляют Федеральный закон № 79-ФЗ «О государственной гражданской службе </w:t>
      </w:r>
      <w:proofErr w:type="gramStart"/>
      <w:r w:rsidRPr="00A842BB">
        <w:rPr>
          <w:sz w:val="24"/>
          <w:szCs w:val="22"/>
        </w:rPr>
        <w:t>РФ»</w:t>
      </w:r>
      <w:r w:rsidR="00F54A25" w:rsidRPr="00F54A25">
        <w:rPr>
          <w:sz w:val="24"/>
          <w:szCs w:val="22"/>
        </w:rPr>
        <w:t>[</w:t>
      </w:r>
      <w:proofErr w:type="gramEnd"/>
      <w:r w:rsidR="00F54A25" w:rsidRPr="00F54A25">
        <w:rPr>
          <w:sz w:val="24"/>
          <w:szCs w:val="22"/>
        </w:rPr>
        <w:t>1]</w:t>
      </w:r>
      <w:r w:rsidRPr="00A842BB">
        <w:rPr>
          <w:sz w:val="24"/>
          <w:szCs w:val="22"/>
        </w:rPr>
        <w:t>, указы Президента и ведомственные акты ФНС России</w:t>
      </w:r>
      <w:r w:rsidR="00F54A25" w:rsidRPr="00F54A25">
        <w:rPr>
          <w:sz w:val="24"/>
          <w:szCs w:val="22"/>
        </w:rPr>
        <w:t xml:space="preserve"> [2]</w:t>
      </w:r>
      <w:r w:rsidRPr="00A842BB">
        <w:rPr>
          <w:sz w:val="24"/>
          <w:szCs w:val="22"/>
        </w:rPr>
        <w:t>.</w:t>
      </w:r>
    </w:p>
    <w:p w14:paraId="66901962" w14:textId="7E7A0382" w:rsidR="00A842BB" w:rsidRPr="00F54A25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Анализ зарубежного опыта (Франция, Германия, Нидерланды, США, Канада) показывает эффективность сочетания закрытых и открытых моделей кадровой политики</w:t>
      </w:r>
      <w:r w:rsidR="00F54A25" w:rsidRPr="00F54A25">
        <w:rPr>
          <w:sz w:val="24"/>
          <w:szCs w:val="22"/>
        </w:rPr>
        <w:t>. [5]</w:t>
      </w:r>
      <w:r w:rsidRPr="00A842BB">
        <w:rPr>
          <w:sz w:val="24"/>
          <w:szCs w:val="22"/>
        </w:rPr>
        <w:t xml:space="preserve"> Наибольший интерес представляет канадский проект «</w:t>
      </w:r>
      <w:proofErr w:type="spellStart"/>
      <w:r w:rsidRPr="00A842BB">
        <w:rPr>
          <w:sz w:val="24"/>
          <w:szCs w:val="22"/>
        </w:rPr>
        <w:t>Talent</w:t>
      </w:r>
      <w:proofErr w:type="spellEnd"/>
      <w:r w:rsidRPr="00A842BB">
        <w:rPr>
          <w:sz w:val="24"/>
          <w:szCs w:val="22"/>
        </w:rPr>
        <w:t xml:space="preserve"> </w:t>
      </w:r>
      <w:proofErr w:type="spellStart"/>
      <w:r w:rsidRPr="00A842BB">
        <w:rPr>
          <w:sz w:val="24"/>
          <w:szCs w:val="22"/>
        </w:rPr>
        <w:t>Cloud</w:t>
      </w:r>
      <w:proofErr w:type="spellEnd"/>
      <w:r w:rsidRPr="00A842BB">
        <w:rPr>
          <w:sz w:val="24"/>
          <w:szCs w:val="22"/>
        </w:rPr>
        <w:t>» – облачная платформа, позволившая повысить долю полностью квалифицированных соискателей до 9% (при среднем по отрасли 2%), сократить срок найма до 40 дней и значительно повысить инклюзивность. Инновационные формы наставничества также могут быть адаптированы в российской практике.</w:t>
      </w:r>
      <w:r w:rsidR="00F54A25" w:rsidRPr="00F54A25">
        <w:rPr>
          <w:sz w:val="24"/>
          <w:szCs w:val="22"/>
        </w:rPr>
        <w:t>[5]</w:t>
      </w:r>
    </w:p>
    <w:p w14:paraId="412ABA9D" w14:textId="77777777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Эмпирической базой исследования послужило УФНС России по г. Севастополю – территориальный орган с численностью 402 штатные единицы. SWOT-анализ выявил сильные стороны (высокий уровень доверия граждан, квалифицированный персонал, современные информационные технологии) и угрозы (изменения законодательства, экономическая нестабильность, конкуренция со стороны частных консалтинговых структур).</w:t>
      </w:r>
    </w:p>
    <w:p w14:paraId="1F45F619" w14:textId="2D68176F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Практика применения кадровых технологий в УФНС по г. Севастополю демонстрирует следующие результаты. Конкурсный отбор, регламентированный приказом ФНС № САЭ-3-15/679@, включает тестирование и индивидуальное собеседование; доля назначений из кадрового резерва превышает 75%. Аттестация проводится раз в три года с участием независимых экспертов (не менее ¼ состава комиссии). Всесторонняя оценка, осуществляемая ежегодно непосредственным руководителем, учитывает эффективность, квалификацию и личностные качества; оценка «A» влечёт немедленное повышение и максимальное премирование, оценка «E» – внеочередную аттестацию. Профессиональное развитие реализуется через Образовательный портал ФНС, внутриведомственные семинары и институт наставничества; доля сотрудников, удовлетворённых обучением, составляет 70–85%.</w:t>
      </w:r>
    </w:p>
    <w:p w14:paraId="59FEE77C" w14:textId="41F6018B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 xml:space="preserve">Несмотря на сформированную систему, в УФНС России по г. Севастополю сохраняется ряд </w:t>
      </w:r>
      <w:proofErr w:type="gramStart"/>
      <w:r w:rsidRPr="00A842BB">
        <w:rPr>
          <w:sz w:val="24"/>
          <w:szCs w:val="22"/>
        </w:rPr>
        <w:t>проблем.</w:t>
      </w:r>
      <w:r w:rsidR="00F54A25" w:rsidRPr="00F54A25">
        <w:rPr>
          <w:sz w:val="24"/>
          <w:szCs w:val="22"/>
        </w:rPr>
        <w:t>[</w:t>
      </w:r>
      <w:proofErr w:type="gramEnd"/>
      <w:r w:rsidR="00F54A25" w:rsidRPr="00F54A25">
        <w:rPr>
          <w:sz w:val="24"/>
          <w:szCs w:val="22"/>
        </w:rPr>
        <w:t>4]</w:t>
      </w:r>
      <w:r w:rsidRPr="00A842BB">
        <w:rPr>
          <w:sz w:val="24"/>
          <w:szCs w:val="22"/>
        </w:rPr>
        <w:t xml:space="preserve"> Во-первых, бюрократическая инерция и высокая рутинная нагрузка на кадровую службу снижают оперативность внедрения новых технологий. Во-вторых, недостаточный уровень цифровизации отдельных процессов приводит к временным потерям. В-третьих, существует дефицит независимых экспертов, владеющих спецификой налогового администрирования, что ограничивает объективность аттестационных комиссий. В-четвёртых, мотивационные механизмы ориентированы </w:t>
      </w:r>
      <w:r w:rsidRPr="00A842BB">
        <w:rPr>
          <w:sz w:val="24"/>
          <w:szCs w:val="22"/>
        </w:rPr>
        <w:lastRenderedPageBreak/>
        <w:t>преимущественно на материальное стимулирование, тогда как потенциал нематериальной мотивации используется не в полной мере. В-пятых, остаётся низкой доля ротационных перемещений, что препятствует горизонтальному развитию компетенций.</w:t>
      </w:r>
    </w:p>
    <w:p w14:paraId="2303680D" w14:textId="5710E381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На основе проведённого анализа и с учётом зарубежного опыта (проект «</w:t>
      </w:r>
      <w:proofErr w:type="spellStart"/>
      <w:r w:rsidRPr="00A842BB">
        <w:rPr>
          <w:sz w:val="24"/>
          <w:szCs w:val="22"/>
        </w:rPr>
        <w:t>Talent</w:t>
      </w:r>
      <w:proofErr w:type="spellEnd"/>
      <w:r w:rsidRPr="00A842BB">
        <w:rPr>
          <w:sz w:val="24"/>
          <w:szCs w:val="22"/>
        </w:rPr>
        <w:t xml:space="preserve"> </w:t>
      </w:r>
      <w:proofErr w:type="spellStart"/>
      <w:r w:rsidRPr="00A842BB">
        <w:rPr>
          <w:sz w:val="24"/>
          <w:szCs w:val="22"/>
        </w:rPr>
        <w:t>Cloud</w:t>
      </w:r>
      <w:proofErr w:type="spellEnd"/>
      <w:r w:rsidRPr="00A842BB">
        <w:rPr>
          <w:sz w:val="24"/>
          <w:szCs w:val="22"/>
        </w:rPr>
        <w:t>», системы наставничества в Канаде и Нидерландах)</w:t>
      </w:r>
      <w:r w:rsidR="00F54A25" w:rsidRPr="00F54A25">
        <w:rPr>
          <w:sz w:val="24"/>
          <w:szCs w:val="22"/>
        </w:rPr>
        <w:t xml:space="preserve"> [5]</w:t>
      </w:r>
      <w:r w:rsidRPr="00A842BB">
        <w:rPr>
          <w:sz w:val="24"/>
          <w:szCs w:val="22"/>
        </w:rPr>
        <w:t xml:space="preserve"> предлагаются следующие меры.</w:t>
      </w:r>
    </w:p>
    <w:p w14:paraId="54BB72B1" w14:textId="0526E972" w:rsidR="00A842BB" w:rsidRPr="00A842BB" w:rsidRDefault="00A842BB" w:rsidP="00A842BB">
      <w:pPr>
        <w:numPr>
          <w:ilvl w:val="0"/>
          <w:numId w:val="4"/>
        </w:numPr>
        <w:spacing w:line="240" w:lineRule="auto"/>
        <w:ind w:left="0" w:firstLine="397"/>
        <w:rPr>
          <w:sz w:val="24"/>
          <w:szCs w:val="22"/>
        </w:rPr>
      </w:pPr>
      <w:r w:rsidRPr="00A842BB">
        <w:rPr>
          <w:sz w:val="24"/>
          <w:szCs w:val="22"/>
        </w:rPr>
        <w:t>Цифровая трансформация кадровых процессов. Рекомендуется внедрить единую автоматизированную платформу кадровых сервисов по аналогии с «Рабочей панелью Ц</w:t>
      </w:r>
      <w:r>
        <w:rPr>
          <w:sz w:val="24"/>
          <w:szCs w:val="22"/>
        </w:rPr>
        <w:t xml:space="preserve">ентрального </w:t>
      </w:r>
      <w:r w:rsidRPr="00A842BB">
        <w:rPr>
          <w:sz w:val="24"/>
          <w:szCs w:val="22"/>
        </w:rPr>
        <w:t>А</w:t>
      </w:r>
      <w:r>
        <w:rPr>
          <w:sz w:val="24"/>
          <w:szCs w:val="22"/>
        </w:rPr>
        <w:t>ппарата</w:t>
      </w:r>
      <w:r w:rsidRPr="00A842BB">
        <w:rPr>
          <w:sz w:val="24"/>
          <w:szCs w:val="22"/>
        </w:rPr>
        <w:t>» ФНС России, но с адаптацией для территориального уровня. Платформа должна обеспечивать: автоматическое сопоставление профилей кандидатов из кадрового резерва с требованиями вакансий; электронное сопровождение конкурсных процедур; модуль онлайн-оценки компетенций с использованием элементов искусственного интеллекта для первичного скрининга.</w:t>
      </w:r>
    </w:p>
    <w:p w14:paraId="69DA06C3" w14:textId="02590D83" w:rsidR="00A842BB" w:rsidRPr="00A842BB" w:rsidRDefault="00A842BB" w:rsidP="00A842BB">
      <w:pPr>
        <w:numPr>
          <w:ilvl w:val="0"/>
          <w:numId w:val="4"/>
        </w:numPr>
        <w:spacing w:line="240" w:lineRule="auto"/>
        <w:ind w:left="0" w:firstLine="397"/>
        <w:rPr>
          <w:sz w:val="24"/>
          <w:szCs w:val="22"/>
        </w:rPr>
      </w:pPr>
      <w:r w:rsidRPr="00A842BB">
        <w:rPr>
          <w:sz w:val="24"/>
          <w:szCs w:val="22"/>
        </w:rPr>
        <w:t>Развитие ротации и горизонтальной мобильности.</w:t>
      </w:r>
      <w:r>
        <w:rPr>
          <w:sz w:val="24"/>
          <w:szCs w:val="22"/>
        </w:rPr>
        <w:t xml:space="preserve"> </w:t>
      </w:r>
      <w:r w:rsidRPr="00A842BB">
        <w:rPr>
          <w:sz w:val="24"/>
          <w:szCs w:val="22"/>
        </w:rPr>
        <w:t xml:space="preserve">Внедрить плановую ротацию на принципах, аналогичных зарубежному опыту: временное перемещение сотрудников между отделами сроком на 3–6 месяцев для приобретения смежных компетенций. Для руководящего состава – обязательная ротация между функциональными блоками один раз в 3–5 лет. </w:t>
      </w:r>
    </w:p>
    <w:p w14:paraId="6C424579" w14:textId="0224DAA0" w:rsidR="00A842BB" w:rsidRPr="00A842BB" w:rsidRDefault="00A842BB" w:rsidP="00A842BB">
      <w:pPr>
        <w:numPr>
          <w:ilvl w:val="0"/>
          <w:numId w:val="4"/>
        </w:numPr>
        <w:spacing w:line="240" w:lineRule="auto"/>
        <w:ind w:left="0" w:firstLine="397"/>
        <w:rPr>
          <w:sz w:val="24"/>
          <w:szCs w:val="22"/>
        </w:rPr>
      </w:pPr>
      <w:r w:rsidRPr="00A842BB">
        <w:rPr>
          <w:sz w:val="24"/>
          <w:szCs w:val="22"/>
        </w:rPr>
        <w:t>Усиление нематериальной мотивации.</w:t>
      </w:r>
      <w:r>
        <w:rPr>
          <w:sz w:val="24"/>
          <w:szCs w:val="22"/>
        </w:rPr>
        <w:t xml:space="preserve"> </w:t>
      </w:r>
      <w:r w:rsidRPr="00A842BB">
        <w:rPr>
          <w:sz w:val="24"/>
          <w:szCs w:val="22"/>
        </w:rPr>
        <w:t>Разработать и внедрить систему индивидуальных карьерных планов для каждого гражданского служащего, включённого в кадровый резерв.</w:t>
      </w:r>
      <w:r w:rsidR="00FC2922">
        <w:rPr>
          <w:sz w:val="24"/>
          <w:szCs w:val="22"/>
        </w:rPr>
        <w:t xml:space="preserve"> </w:t>
      </w:r>
      <w:r w:rsidRPr="00A842BB">
        <w:rPr>
          <w:sz w:val="24"/>
          <w:szCs w:val="22"/>
        </w:rPr>
        <w:t>Ежеквартально проводить анонимное анкетирование удовлетворённости сотрудников условиями труда и возможностями развития.</w:t>
      </w:r>
    </w:p>
    <w:p w14:paraId="45701C9B" w14:textId="3FE487D8" w:rsidR="00A842BB" w:rsidRPr="00A842BB" w:rsidRDefault="00A842BB" w:rsidP="00A842BB">
      <w:pPr>
        <w:numPr>
          <w:ilvl w:val="0"/>
          <w:numId w:val="4"/>
        </w:numPr>
        <w:spacing w:line="240" w:lineRule="auto"/>
        <w:ind w:left="0" w:firstLine="397"/>
        <w:rPr>
          <w:sz w:val="24"/>
          <w:szCs w:val="22"/>
        </w:rPr>
      </w:pPr>
      <w:r w:rsidRPr="00A842BB">
        <w:rPr>
          <w:sz w:val="24"/>
          <w:szCs w:val="22"/>
        </w:rPr>
        <w:t>Совершенствование института наставничества.</w:t>
      </w:r>
      <w:r>
        <w:rPr>
          <w:sz w:val="24"/>
          <w:szCs w:val="22"/>
        </w:rPr>
        <w:t xml:space="preserve"> </w:t>
      </w:r>
      <w:r w:rsidRPr="00A842BB">
        <w:rPr>
          <w:sz w:val="24"/>
          <w:szCs w:val="22"/>
        </w:rPr>
        <w:t>Внедрить элементы обратного наставничества, когда молодые специалисты обучают опытных сотрудников работе с новыми цифровыми сервисами. Закрепить статус наставника в локальном нормативном акте с определением дополнительных выплат и карьерных бонусов</w:t>
      </w:r>
      <w:r>
        <w:rPr>
          <w:sz w:val="24"/>
          <w:szCs w:val="22"/>
        </w:rPr>
        <w:t xml:space="preserve">. </w:t>
      </w:r>
    </w:p>
    <w:p w14:paraId="7906447E" w14:textId="2113D408" w:rsidR="00A842BB" w:rsidRPr="00A842BB" w:rsidRDefault="00A842BB" w:rsidP="00A842BB">
      <w:pPr>
        <w:spacing w:line="240" w:lineRule="auto"/>
        <w:ind w:firstLine="397"/>
        <w:rPr>
          <w:sz w:val="24"/>
          <w:szCs w:val="22"/>
        </w:rPr>
      </w:pPr>
      <w:r w:rsidRPr="00A842BB">
        <w:rPr>
          <w:sz w:val="24"/>
          <w:szCs w:val="22"/>
        </w:rPr>
        <w:t>Проведённое исследование позволяет утверждать, что современные кадровые технологии в УФНС России по г. Севастополю образуют целостную, взаимосвязанную систему, интегрирующую оценку, аттестацию и кадровый резерв. Данная система соответствует высоким стандартам ФНС России</w:t>
      </w:r>
      <w:r w:rsidR="00FC2922">
        <w:rPr>
          <w:sz w:val="24"/>
          <w:szCs w:val="22"/>
        </w:rPr>
        <w:t xml:space="preserve">. </w:t>
      </w:r>
      <w:r w:rsidRPr="00A842BB">
        <w:rPr>
          <w:sz w:val="24"/>
          <w:szCs w:val="22"/>
        </w:rPr>
        <w:t>Внедрение предложенных рекомендаций позволит повысить объективность кадровых решений, снизить текучесть, обеспечить устойчивое профессиональное развитие государственных гражданских служащих и, как следствие, повысить качество налогового администрирования в регионе.</w:t>
      </w:r>
    </w:p>
    <w:p w14:paraId="5E1FFBFC" w14:textId="77777777" w:rsidR="000145E4" w:rsidRPr="000145E4" w:rsidRDefault="000145E4" w:rsidP="00AF0BD5">
      <w:pPr>
        <w:spacing w:line="240" w:lineRule="auto"/>
        <w:ind w:firstLine="0"/>
        <w:rPr>
          <w:sz w:val="24"/>
        </w:rPr>
      </w:pPr>
    </w:p>
    <w:p w14:paraId="491DB94A" w14:textId="48A08FB0" w:rsidR="00C61E0D" w:rsidRPr="005307D1" w:rsidRDefault="00C61E0D" w:rsidP="00AF0BD5">
      <w:pPr>
        <w:spacing w:line="240" w:lineRule="auto"/>
        <w:ind w:firstLine="0"/>
        <w:rPr>
          <w:b/>
          <w:bCs/>
          <w:sz w:val="24"/>
        </w:rPr>
      </w:pPr>
      <w:r w:rsidRPr="005307D1">
        <w:rPr>
          <w:b/>
          <w:bCs/>
          <w:sz w:val="24"/>
        </w:rPr>
        <w:t>Список литературы</w:t>
      </w:r>
    </w:p>
    <w:p w14:paraId="70E98A93" w14:textId="1A8EDF83" w:rsidR="00FC2922" w:rsidRPr="00FC2922" w:rsidRDefault="00FC2922" w:rsidP="00FC2922">
      <w:pPr>
        <w:pStyle w:val="a4"/>
        <w:numPr>
          <w:ilvl w:val="0"/>
          <w:numId w:val="3"/>
        </w:numPr>
        <w:spacing w:line="240" w:lineRule="auto"/>
        <w:ind w:left="0" w:firstLine="397"/>
        <w:rPr>
          <w:color w:val="000000" w:themeColor="text1"/>
          <w:sz w:val="24"/>
        </w:rPr>
      </w:pPr>
      <w:r w:rsidRPr="00224CAA">
        <w:rPr>
          <w:sz w:val="24"/>
        </w:rPr>
        <w:t xml:space="preserve">О государственной гражданской службе Российской </w:t>
      </w:r>
      <w:proofErr w:type="gramStart"/>
      <w:r w:rsidRPr="00224CAA">
        <w:rPr>
          <w:sz w:val="24"/>
        </w:rPr>
        <w:t>Федерации :</w:t>
      </w:r>
      <w:proofErr w:type="gramEnd"/>
      <w:r w:rsidRPr="00224CAA">
        <w:rPr>
          <w:sz w:val="24"/>
        </w:rPr>
        <w:t xml:space="preserve"> Федеральный закон от 27.07.2004 № 79-ФЗ. – </w:t>
      </w:r>
      <w:proofErr w:type="gramStart"/>
      <w:r w:rsidRPr="00224CAA">
        <w:rPr>
          <w:sz w:val="24"/>
        </w:rPr>
        <w:t>Текст :</w:t>
      </w:r>
      <w:proofErr w:type="gramEnd"/>
      <w:r w:rsidRPr="00224CAA">
        <w:rPr>
          <w:sz w:val="24"/>
        </w:rPr>
        <w:t xml:space="preserve"> электронный // КонсультантПлюс. – URL: </w:t>
      </w:r>
      <w:hyperlink r:id="rId6" w:tgtFrame="_blank" w:history="1">
        <w:r w:rsidRPr="00224CAA">
          <w:rPr>
            <w:rStyle w:val="a5"/>
            <w:color w:val="000000" w:themeColor="text1"/>
            <w:sz w:val="24"/>
          </w:rPr>
          <w:t>http://www.consultant.ru/document/cons_doc_LAW_48601/</w:t>
        </w:r>
      </w:hyperlink>
      <w:r w:rsidRPr="00FC2922">
        <w:rPr>
          <w:color w:val="000000" w:themeColor="text1"/>
          <w:sz w:val="24"/>
        </w:rPr>
        <w:t>.</w:t>
      </w:r>
    </w:p>
    <w:p w14:paraId="6E95CD09" w14:textId="26FB33B3" w:rsidR="00FC2922" w:rsidRPr="00FC2922" w:rsidRDefault="00FC2922" w:rsidP="00FC2922">
      <w:pPr>
        <w:pStyle w:val="a4"/>
        <w:numPr>
          <w:ilvl w:val="0"/>
          <w:numId w:val="3"/>
        </w:numPr>
        <w:spacing w:line="240" w:lineRule="auto"/>
        <w:ind w:left="0" w:firstLine="397"/>
        <w:rPr>
          <w:color w:val="000000" w:themeColor="text1"/>
          <w:sz w:val="24"/>
        </w:rPr>
      </w:pPr>
      <w:r w:rsidRPr="00224CAA">
        <w:rPr>
          <w:color w:val="000000" w:themeColor="text1"/>
          <w:sz w:val="24"/>
        </w:rPr>
        <w:t xml:space="preserve">Об утверждении Концепции кадровой политики Федеральной налоговой </w:t>
      </w:r>
      <w:proofErr w:type="gramStart"/>
      <w:r w:rsidRPr="00224CAA">
        <w:rPr>
          <w:color w:val="000000" w:themeColor="text1"/>
          <w:sz w:val="24"/>
        </w:rPr>
        <w:t>службы :</w:t>
      </w:r>
      <w:proofErr w:type="gramEnd"/>
      <w:r w:rsidRPr="00224CAA">
        <w:rPr>
          <w:color w:val="000000" w:themeColor="text1"/>
          <w:sz w:val="24"/>
        </w:rPr>
        <w:t xml:space="preserve"> Приказ ФНС России от 11.07.2011 № ММВ-7-4/436@. – </w:t>
      </w:r>
      <w:proofErr w:type="gramStart"/>
      <w:r w:rsidRPr="00224CAA">
        <w:rPr>
          <w:color w:val="000000" w:themeColor="text1"/>
          <w:sz w:val="24"/>
        </w:rPr>
        <w:t>Текст :</w:t>
      </w:r>
      <w:proofErr w:type="gramEnd"/>
      <w:r w:rsidRPr="00224CAA">
        <w:rPr>
          <w:color w:val="000000" w:themeColor="text1"/>
          <w:sz w:val="24"/>
        </w:rPr>
        <w:t xml:space="preserve"> электронный // Гарант. – URL: </w:t>
      </w:r>
      <w:hyperlink r:id="rId7" w:tgtFrame="_blank" w:history="1">
        <w:r w:rsidRPr="00224CAA">
          <w:rPr>
            <w:rStyle w:val="a5"/>
            <w:color w:val="000000" w:themeColor="text1"/>
            <w:sz w:val="24"/>
          </w:rPr>
          <w:t>https://base.garant.ru</w:t>
        </w:r>
      </w:hyperlink>
      <w:r w:rsidRPr="00224CAA">
        <w:rPr>
          <w:color w:val="000000" w:themeColor="text1"/>
          <w:sz w:val="24"/>
        </w:rPr>
        <w:t>.</w:t>
      </w:r>
    </w:p>
    <w:p w14:paraId="35CD8E68" w14:textId="7833A90F" w:rsidR="00224CAA" w:rsidRPr="00224CAA" w:rsidRDefault="00224CAA" w:rsidP="00FC2922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  <w:lang w:val="en-US"/>
        </w:rPr>
      </w:pPr>
      <w:proofErr w:type="spellStart"/>
      <w:r w:rsidRPr="00224CAA">
        <w:rPr>
          <w:sz w:val="24"/>
        </w:rPr>
        <w:t>Картиева</w:t>
      </w:r>
      <w:proofErr w:type="spellEnd"/>
      <w:r w:rsidRPr="00224CAA">
        <w:rPr>
          <w:sz w:val="24"/>
        </w:rPr>
        <w:t xml:space="preserve"> Ю. С., </w:t>
      </w:r>
      <w:proofErr w:type="spellStart"/>
      <w:r w:rsidRPr="00224CAA">
        <w:rPr>
          <w:sz w:val="24"/>
        </w:rPr>
        <w:t>Ходыкова</w:t>
      </w:r>
      <w:proofErr w:type="spellEnd"/>
      <w:r w:rsidRPr="00224CAA">
        <w:rPr>
          <w:sz w:val="24"/>
        </w:rPr>
        <w:t xml:space="preserve"> Н. В. Кадровые технологии в системе государственной службы: понятие, сущность, границы применения и использования // Вестник ИКИАТ. </w:t>
      </w:r>
      <w:r w:rsidRPr="005A749C">
        <w:rPr>
          <w:sz w:val="24"/>
          <w:lang w:val="en-US"/>
        </w:rPr>
        <w:t xml:space="preserve">2016. №2 (33). </w:t>
      </w:r>
      <w:r w:rsidRPr="00224CAA">
        <w:rPr>
          <w:sz w:val="24"/>
          <w:lang w:val="en-US"/>
        </w:rPr>
        <w:t xml:space="preserve">URL: https://cyberleninka.ru/article/n/kadrovye-tehnologii-v-sisteme-gosudarstvennoy-sluzhby-ponyatie-suschnost-granitsy-primeneniya-i-ispolzovaniya. </w:t>
      </w:r>
    </w:p>
    <w:p w14:paraId="43ED55CF" w14:textId="77777777" w:rsidR="00FC2922" w:rsidRDefault="00224CAA" w:rsidP="00FC2922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224CAA">
        <w:rPr>
          <w:sz w:val="24"/>
        </w:rPr>
        <w:t xml:space="preserve">Таскаева, Е. В. Анализ проблем развития и функционирования кадрового обеспечения государственной гражданской службы / Е. В. Таскаева. — </w:t>
      </w:r>
      <w:proofErr w:type="gramStart"/>
      <w:r w:rsidRPr="00224CAA">
        <w:rPr>
          <w:sz w:val="24"/>
        </w:rPr>
        <w:t>Текст :</w:t>
      </w:r>
      <w:proofErr w:type="gramEnd"/>
      <w:r w:rsidRPr="00224CAA">
        <w:rPr>
          <w:sz w:val="24"/>
        </w:rPr>
        <w:t xml:space="preserve"> непосредственный // Молодой ученый. — 2024. — № 6 (505). — С. 220-223. — URL: https://moluch.ru/archive/505/111109. </w:t>
      </w:r>
    </w:p>
    <w:p w14:paraId="6E601263" w14:textId="25CD27A5" w:rsidR="00FC2922" w:rsidRPr="00FC2922" w:rsidRDefault="00FC2922" w:rsidP="00FC2922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2"/>
          <w:szCs w:val="22"/>
        </w:rPr>
      </w:pPr>
      <w:proofErr w:type="spellStart"/>
      <w:r w:rsidRPr="00FC2922">
        <w:rPr>
          <w:sz w:val="24"/>
          <w:szCs w:val="22"/>
        </w:rPr>
        <w:t>Ретинская</w:t>
      </w:r>
      <w:proofErr w:type="spellEnd"/>
      <w:r w:rsidRPr="00FC2922">
        <w:rPr>
          <w:sz w:val="24"/>
          <w:szCs w:val="22"/>
        </w:rPr>
        <w:t xml:space="preserve">, В. Н. Развитие кадрового потенциала государственной гражданской службы: опыт России и зарубежных стран / В. Н. </w:t>
      </w:r>
      <w:proofErr w:type="spellStart"/>
      <w:r w:rsidRPr="00FC2922">
        <w:rPr>
          <w:sz w:val="24"/>
          <w:szCs w:val="22"/>
        </w:rPr>
        <w:t>Ретинская</w:t>
      </w:r>
      <w:proofErr w:type="spellEnd"/>
      <w:r w:rsidRPr="00FC2922">
        <w:rPr>
          <w:sz w:val="24"/>
          <w:szCs w:val="22"/>
        </w:rPr>
        <w:t>, Р. А. Клейменов // Экономика и предпринимательство. – 2025. – Т. 19, № 5. – С. 1012–1016.</w:t>
      </w:r>
    </w:p>
    <w:sectPr w:rsidR="00FC2922" w:rsidRPr="00FC2922" w:rsidSect="005307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17BE"/>
    <w:multiLevelType w:val="multilevel"/>
    <w:tmpl w:val="FB0E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B6649"/>
    <w:multiLevelType w:val="multilevel"/>
    <w:tmpl w:val="72D8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70720"/>
    <w:multiLevelType w:val="multilevel"/>
    <w:tmpl w:val="0BAE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31DF4"/>
    <w:multiLevelType w:val="hybridMultilevel"/>
    <w:tmpl w:val="3790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7E5"/>
    <w:multiLevelType w:val="multilevel"/>
    <w:tmpl w:val="002E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43BD7"/>
    <w:multiLevelType w:val="hybridMultilevel"/>
    <w:tmpl w:val="A5CC0F2C"/>
    <w:lvl w:ilvl="0" w:tplc="F0CA1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F6"/>
    <w:rsid w:val="000145E4"/>
    <w:rsid w:val="00224CAA"/>
    <w:rsid w:val="0031601B"/>
    <w:rsid w:val="00370516"/>
    <w:rsid w:val="003C329D"/>
    <w:rsid w:val="00493D11"/>
    <w:rsid w:val="005307D1"/>
    <w:rsid w:val="005A749C"/>
    <w:rsid w:val="00674358"/>
    <w:rsid w:val="007D59F6"/>
    <w:rsid w:val="007E6A80"/>
    <w:rsid w:val="00833C44"/>
    <w:rsid w:val="0084752E"/>
    <w:rsid w:val="009503F8"/>
    <w:rsid w:val="00A842BB"/>
    <w:rsid w:val="00AF0BD5"/>
    <w:rsid w:val="00AF4A66"/>
    <w:rsid w:val="00B367C5"/>
    <w:rsid w:val="00C2279B"/>
    <w:rsid w:val="00C3159E"/>
    <w:rsid w:val="00C61E0D"/>
    <w:rsid w:val="00C81133"/>
    <w:rsid w:val="00CB4BA9"/>
    <w:rsid w:val="00D03CA7"/>
    <w:rsid w:val="00E76454"/>
    <w:rsid w:val="00F20F09"/>
    <w:rsid w:val="00F54A25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D1D3"/>
  <w15:chartTrackingRefBased/>
  <w15:docId w15:val="{4B96C7B0-0619-2A42-A050-39F59F7C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9F6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2922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Cs w:val="28"/>
      <w:lang w:eastAsia="ru-RU"/>
      <w14:ligatures w14:val="none"/>
    </w:rPr>
  </w:style>
  <w:style w:type="paragraph" w:styleId="2">
    <w:name w:val="heading 2"/>
    <w:aliases w:val="Заг 2"/>
    <w:basedOn w:val="a"/>
    <w:link w:val="20"/>
    <w:uiPriority w:val="9"/>
    <w:qFormat/>
    <w:rsid w:val="00D03CA7"/>
    <w:pPr>
      <w:outlineLvl w:val="1"/>
    </w:pPr>
    <w:rPr>
      <w:rFonts w:eastAsia="Times New Roman" w:cs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 2 Знак"/>
    <w:basedOn w:val="a0"/>
    <w:link w:val="2"/>
    <w:uiPriority w:val="9"/>
    <w:rsid w:val="00D03CA7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C61E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1"/>
    <w:qFormat/>
    <w:rsid w:val="00C61E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367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367C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3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24CAA"/>
    <w:rPr>
      <w:color w:val="954F72" w:themeColor="followedHyperlink"/>
      <w:u w:val="single"/>
    </w:rPr>
  </w:style>
  <w:style w:type="paragraph" w:customStyle="1" w:styleId="a9">
    <w:name w:val="Обычный Свергун"/>
    <w:basedOn w:val="aa"/>
    <w:qFormat/>
    <w:rsid w:val="00FC2922"/>
    <w:pPr>
      <w:shd w:val="clear" w:color="auto" w:fill="FFFFFF"/>
    </w:pPr>
    <w:rPr>
      <w:rFonts w:eastAsia="Times New Roman"/>
      <w:color w:val="000000"/>
      <w:kern w:val="0"/>
      <w:sz w:val="28"/>
      <w:szCs w:val="28"/>
      <w:lang w:eastAsia="ru-RU"/>
      <w14:ligatures w14:val="none"/>
    </w:rPr>
  </w:style>
  <w:style w:type="paragraph" w:styleId="aa">
    <w:name w:val="Normal (Web)"/>
    <w:basedOn w:val="a"/>
    <w:uiPriority w:val="99"/>
    <w:semiHidden/>
    <w:unhideWhenUsed/>
    <w:rsid w:val="00FC2922"/>
    <w:rPr>
      <w:rFonts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FC292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86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B00E57-3F6F-7148-9735-B96E7F4B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6257</Characters>
  <Application>Microsoft Office Word</Application>
  <DocSecurity>0</DocSecurity>
  <Lines>297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валентина олейник</cp:lastModifiedBy>
  <cp:revision>2</cp:revision>
  <dcterms:created xsi:type="dcterms:W3CDTF">2026-05-15T14:27:00Z</dcterms:created>
  <dcterms:modified xsi:type="dcterms:W3CDTF">2026-05-15T14:27:00Z</dcterms:modified>
</cp:coreProperties>
</file>