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color w:val="000000"/>
        </w:rPr>
      </w:pPr>
      <w:r>
        <w:rPr>
          <w:color w:val="000000"/>
          <w:lang w:val="en-US" w:eastAsia="zh-CN"/>
        </w:rPr>
        <w:t>Развитие музыкально-эстетического воспитания в современном образовательном пространстве: методологические подходы и практические аспекты</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b/>
          <w:i/>
          <w:color w:val="000000"/>
          <w:vertAlign w:val="superscript"/>
        </w:rPr>
      </w:pPr>
      <w:r>
        <w:rPr>
          <w:b/>
          <w:i/>
          <w:color w:val="000000"/>
          <w:lang w:val="ru-RU"/>
        </w:rPr>
        <w:t>Ли</w:t>
      </w:r>
      <w:r>
        <w:rPr>
          <w:rFonts w:hint="default"/>
          <w:b/>
          <w:i/>
          <w:color w:val="000000"/>
          <w:lang w:val="ru-RU"/>
        </w:rPr>
        <w:t xml:space="preserve"> Шибо</w:t>
      </w:r>
      <w:r>
        <w:rPr>
          <w:b/>
          <w:i/>
          <w:color w:val="000000"/>
          <w:vertAlign w:val="superscript"/>
        </w:rPr>
        <w:t>1</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color w:val="000000"/>
        </w:rPr>
      </w:pPr>
      <w:r>
        <w:rPr>
          <w:i/>
          <w:color w:val="000000"/>
          <w:lang w:val="ru-RU"/>
        </w:rPr>
        <w:t>Аспирантура</w:t>
      </w:r>
      <w:r>
        <w:rPr>
          <w:i/>
          <w:color w:val="000000"/>
        </w:rPr>
        <w:t xml:space="preserve">, </w:t>
      </w:r>
      <w:r>
        <w:rPr>
          <w:rFonts w:hint="default"/>
          <w:i/>
          <w:color w:val="000000"/>
          <w:lang w:val="ru-RU"/>
        </w:rPr>
        <w:t>3</w:t>
      </w:r>
      <w:r>
        <w:rPr>
          <w:i/>
          <w:color w:val="000000"/>
        </w:rPr>
        <w:t xml:space="preserve"> курс</w:t>
      </w:r>
      <w:r>
        <w:rPr>
          <w:i/>
          <w:color w:val="000000"/>
          <w:lang w:val="ru-RU"/>
        </w:rPr>
        <w:t>а</w:t>
      </w:r>
      <w:r>
        <w:rPr>
          <w:i/>
          <w:color w:val="000000"/>
        </w:rPr>
        <w:t xml:space="preserve"> </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color w:val="000000"/>
        </w:rPr>
      </w:pPr>
      <w:r>
        <w:rPr>
          <w:i/>
          <w:color w:val="000000"/>
          <w:vertAlign w:val="superscript"/>
        </w:rPr>
        <w:t>1</w:t>
      </w:r>
      <w:r>
        <w:rPr>
          <w:i/>
          <w:color w:val="000000"/>
        </w:rPr>
        <w:t xml:space="preserve"> </w:t>
      </w:r>
      <w:r>
        <w:rPr>
          <w:rFonts w:hint="eastAsia"/>
          <w:i/>
          <w:color w:val="000000"/>
          <w:lang w:val="ru-RU"/>
        </w:rPr>
        <w:t>Московский  педагогический государственный университет</w:t>
      </w:r>
      <w:r>
        <w:rPr>
          <w:i/>
          <w:color w:val="000000"/>
        </w:rPr>
        <w:t xml:space="preserve">, Москва, Россия </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color w:val="000000"/>
        </w:rPr>
      </w:pPr>
      <w:r>
        <w:rPr>
          <w:i/>
          <w:color w:val="000000"/>
        </w:rPr>
        <w:t xml:space="preserve">E-mail: </w:t>
      </w:r>
      <w:r>
        <w:rPr>
          <w:rFonts w:hint="eastAsia"/>
          <w:i/>
          <w:color w:val="000000"/>
        </w:rPr>
        <w:t>liuchang1@mail.ru</w:t>
      </w:r>
      <w:r>
        <w:rPr>
          <w:i/>
          <w:color w:val="000000"/>
        </w:rPr>
        <w:t xml:space="preserve"> </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В условиях стремительной цифровизации всех сфер жизни, возрастания информационной нагрузки и усиления прагматических тенденций в образовании проблема музыкально-эстетического воспитания приобретает особую остроту и актуальность. Музыка как универсальный язык человечества, способный передавать тончайшие эмоциональные состояния и культурные смыслы, занимает уникальное место в системе формирования личности. Однако современная образовательная практика нередко отодвигает музыкально-эстетический компонент на периферию, рассматривая его как факультативный или второстепенный. Данное исследование направлено на преодоление этого противоречия и обоснование необходимости интеграции музыкально-эстетического воспитания в базовые образовательные стандарты всех уровней.</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ascii="Times New Roman Italic" w:hAnsi="Times New Roman Italic" w:cs="Times New Roman Italic"/>
          <w:i/>
          <w:iCs/>
          <w:color w:val="000000"/>
        </w:rPr>
        <w:t>1. Музыкально-эстетическое воспитание как педагогическая категория</w:t>
      </w:r>
      <w:r>
        <w:rPr>
          <w:rFonts w:hint="default" w:ascii="Times New Roman Italic" w:hAnsi="Times New Roman Italic" w:cs="Times New Roman Italic"/>
          <w:i/>
          <w:iCs/>
          <w:color w:val="000000"/>
          <w:lang w:val="ru-RU"/>
        </w:rPr>
        <w:t>.</w:t>
      </w:r>
      <w:r>
        <w:rPr>
          <w:rFonts w:hint="default"/>
          <w:i w:val="0"/>
          <w:iCs w:val="0"/>
          <w:color w:val="000000"/>
          <w:lang w:val="ru-RU"/>
        </w:rPr>
        <w:t xml:space="preserve"> </w:t>
      </w:r>
      <w:r>
        <w:rPr>
          <w:rFonts w:hint="default"/>
          <w:i w:val="0"/>
          <w:iCs w:val="0"/>
          <w:color w:val="000000"/>
        </w:rPr>
        <w:t>Музыкально-эстетическое воспитание представляет собой целенаправленный процесс формирования у обучающихся способности воспринимать, переживать, понимать, оценивать и создавать музыкальные ценности с точки зрения прекрасного и возвышенного. Оно включает три взаимосвязанных компонента: когнитивный (знания о музыке, её истории, жанрах, выразительных средствах), эмоционально-ценностный (развитие музыкального вкуса, эмпатии, ассоциативного мышления) и деятельностно-творческий (исполнительские навыки, импровизация, сочинение)</w:t>
      </w:r>
      <w:r>
        <w:rPr>
          <w:rFonts w:hint="default"/>
          <w:i w:val="0"/>
          <w:iCs w:val="0"/>
          <w:color w:val="000000"/>
          <w:lang w:val="ru-RU"/>
        </w:rPr>
        <w:t xml:space="preserve"> </w:t>
      </w:r>
      <w:r>
        <w:rPr>
          <w:rFonts w:hint="default"/>
          <w:i w:val="0"/>
          <w:iCs w:val="0"/>
          <w:color w:val="000000"/>
          <w:lang w:val="en-US"/>
        </w:rPr>
        <w:t>[1]</w:t>
      </w:r>
      <w:r>
        <w:rPr>
          <w:rFonts w:hint="default"/>
          <w:i w:val="0"/>
          <w:iCs w:val="0"/>
          <w:color w:val="000000"/>
        </w:rPr>
        <w:t>.</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В классической педагогике фундаментальные основы музыкально-эстетического воспитания были заложены Д.Б. Кабалевским, который рассматривал музыку не как отдельный предмет, а как часть общей духовной культуры. Система К. Орфа и З. Кодая акцентировала активное музицирование и связь музыки с движением, речью и игрой. В современной науке выделяют также культурологический подход (музыка как феномен культуры), личностно-ориентированный (учёт индивидуальных предпочтений и способностей) и компетентностный (формирование практических умений в музыкальной деятельности).</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ascii="Times New Roman Italic" w:hAnsi="Times New Roman Italic" w:cs="Times New Roman Italic"/>
          <w:i/>
          <w:iCs/>
          <w:color w:val="000000"/>
        </w:rPr>
        <w:t>2. Роль цифровых технологий в музыкально-эстетическом воспитании</w:t>
      </w:r>
      <w:r>
        <w:rPr>
          <w:rFonts w:hint="default" w:ascii="Times New Roman Italic" w:hAnsi="Times New Roman Italic" w:cs="Times New Roman Italic"/>
          <w:i/>
          <w:iCs/>
          <w:color w:val="000000"/>
          <w:lang w:val="ru-RU"/>
        </w:rPr>
        <w:t>.</w:t>
      </w:r>
      <w:r>
        <w:rPr>
          <w:rFonts w:hint="default"/>
          <w:i w:val="0"/>
          <w:iCs w:val="0"/>
          <w:color w:val="000000"/>
          <w:lang w:val="ru-RU"/>
        </w:rPr>
        <w:t xml:space="preserve"> </w:t>
      </w:r>
      <w:r>
        <w:rPr>
          <w:rFonts w:hint="default"/>
          <w:i w:val="0"/>
          <w:iCs w:val="0"/>
          <w:color w:val="000000"/>
        </w:rPr>
        <w:t>Цифровая трансформация образования открывает новые возможности для музыкально-эстетического развития. Интерактивные платформы (Yousician, Melodics, </w:t>
      </w:r>
      <w:r>
        <w:rPr>
          <w:rFonts w:hint="default"/>
          <w:i w:val="0"/>
          <w:iCs w:val="0"/>
          <w:color w:val="000000"/>
        </w:rPr>
        <w:fldChar w:fldCharType="begin"/>
      </w:r>
      <w:r>
        <w:rPr>
          <w:rFonts w:hint="default"/>
          <w:i w:val="0"/>
          <w:iCs w:val="0"/>
          <w:color w:val="000000"/>
        </w:rPr>
        <w:instrText xml:space="preserve"> HYPERLINK "https://flat.io/" \t "/Users/apple/Documents\\x/_blank" </w:instrText>
      </w:r>
      <w:r>
        <w:rPr>
          <w:rFonts w:hint="default"/>
          <w:i w:val="0"/>
          <w:iCs w:val="0"/>
          <w:color w:val="000000"/>
        </w:rPr>
        <w:fldChar w:fldCharType="separate"/>
      </w:r>
      <w:r>
        <w:rPr>
          <w:rFonts w:hint="default"/>
          <w:i w:val="0"/>
          <w:iCs w:val="0"/>
          <w:color w:val="000000"/>
        </w:rPr>
        <w:t>Flat.io</w:t>
      </w:r>
      <w:r>
        <w:rPr>
          <w:rFonts w:hint="default"/>
          <w:i w:val="0"/>
          <w:iCs w:val="0"/>
          <w:color w:val="000000"/>
        </w:rPr>
        <w:fldChar w:fldCharType="end"/>
      </w:r>
      <w:r>
        <w:rPr>
          <w:rFonts w:hint="default"/>
          <w:i w:val="0"/>
          <w:iCs w:val="0"/>
          <w:color w:val="000000"/>
        </w:rPr>
        <w:t>), виртуальные инструменты и синтезаторы, программы для записи и обработки звука (Audacity, GarageBand), а также образовательные приложения по теории музыки (Tenuto, Complete Ear Trainer) делают обучение более доступным и персонализированным.</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Однако цифровизация несёт и риски. Чрезмерное увлечение готовыми цифровыми продуктами может снизить роль «живого» восприятия музыки, непосредственного общения педагога и ученика. Виртуальная среда не всегда способна передать акустические нюансы акустических инструментов, тембровое богатство оркестра. Поэтому оптимальной является гибридная модель, сочетающая традиционные методы (слушание в концертном зале, хоровое пение, игра в ансамбле) с цифровыми инструментами (анализ звука, видеозапись выступлений, онлайн-теория).</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Эмпирические исследования показывают, что использование мультимедийных презентаций с синхронизированным аудиорядом и визуальным рядом значительно повышает запоминание музыкальных произведений. Алгоритмы машинного обучения уже способны анализировать исполнение ученика в реальном времени и давать рекомендации по улучшению техники. В перспективе возможно создание адаптивных обучающих систем по музыкально-эстетическому воспитанию, учитывающих индивидуальные психофизиологические особенности ребёнка</w:t>
      </w:r>
      <w:r>
        <w:rPr>
          <w:rFonts w:hint="default"/>
          <w:i w:val="0"/>
          <w:iCs w:val="0"/>
          <w:color w:val="000000"/>
          <w:lang w:val="en-US"/>
        </w:rPr>
        <w:t>[2]</w:t>
      </w:r>
      <w:r>
        <w:rPr>
          <w:rFonts w:hint="default"/>
          <w:i w:val="0"/>
          <w:iCs w:val="0"/>
          <w:color w:val="000000"/>
        </w:rPr>
        <w:t>.</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ascii="Times New Roman Italic" w:hAnsi="Times New Roman Italic" w:cs="Times New Roman Italic"/>
          <w:i/>
          <w:iCs/>
          <w:color w:val="000000"/>
        </w:rPr>
        <w:t>3. Межкультурный аспект музыкально-эстетического воспитания</w:t>
      </w:r>
      <w:r>
        <w:rPr>
          <w:rFonts w:hint="default" w:ascii="Times New Roman Italic" w:hAnsi="Times New Roman Italic" w:cs="Times New Roman Italic"/>
          <w:i/>
          <w:iCs/>
          <w:color w:val="000000"/>
          <w:lang w:val="ru-RU"/>
        </w:rPr>
        <w:t>.</w:t>
      </w:r>
      <w:r>
        <w:rPr>
          <w:rFonts w:hint="default"/>
          <w:i w:val="0"/>
          <w:iCs w:val="0"/>
          <w:color w:val="000000"/>
          <w:lang w:val="ru-RU"/>
        </w:rPr>
        <w:t xml:space="preserve"> </w:t>
      </w:r>
      <w:r>
        <w:rPr>
          <w:rFonts w:hint="default"/>
          <w:i w:val="0"/>
          <w:iCs w:val="0"/>
          <w:color w:val="000000"/>
        </w:rPr>
        <w:t>В глобализованном мире музыкальное образование выполняет важную роль в формировании толерантности и уважения к культурному разнообразию. Знакомство учащихся с музыкальными традициями разных народов — от европейской классики (Бах, Моцарт, Чайковский) до азиатских ладовых систем (гаммы индийской раги, китайской пентатоники), от африканской ритмики до латиноамериканских жанров — расширяет их картину мира и разрушает культурные стереотипы.</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Особый интерес представляет сравнительный анализ подходов к музыкально-эстетическому воспитанию в различных образовательных системах. В странах Восточной Азии (Китай, Корея, Япония) традиционно сильна опора на техническое мастерство и раннее освоение инструмента, тогда как европейские системы акцентируют развитие творческого самовыражения и импровизации. Разумная интеграция этих подходов — «дисциплина плюс свобода» — может стать основой для инновационной методики.</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В рамках нашего исследования был проведён опрос среди студентов-музыкантов (N=85), показавший, что включение произведений национальных композиторов в программу значительно повышает интерес к предмету у учащихся из соответствующих культурных групп, но не снижает интереса к «чужой» музыке. Это доказывает возможность построения поликультурного музыкального образования без ущерба для освоения мирового классического наследия</w:t>
      </w:r>
      <w:r>
        <w:rPr>
          <w:rFonts w:hint="default"/>
          <w:i w:val="0"/>
          <w:iCs w:val="0"/>
          <w:color w:val="000000"/>
          <w:lang w:val="en-US"/>
        </w:rPr>
        <w:t xml:space="preserve"> [3]</w:t>
      </w:r>
      <w:r>
        <w:rPr>
          <w:rFonts w:hint="default"/>
          <w:i w:val="0"/>
          <w:iCs w:val="0"/>
          <w:color w:val="000000"/>
        </w:rPr>
        <w:t>.</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4. Практические рекомендации по интеграции музыкально-эстетического компонента</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На основе теоретического анализа и экспериментальных данных предлагаются следующие практические меры:</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Для общего образования: ввести обязательные интегрированные уроки «Музыка и окружающий мир» в начальной школе, где через музыкальные образы изучаются природные явления, исторические события и литературные сюжеты.</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Для дополнительного образования: развивать систему творческих лабораторий и цифровых студий, где учащиеся могут создавать собственные музыкальные проекты (саундтреки к видео, подкасты с музыкальным оформлением).</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Для педагогического образования: включить в программы подготовки учителей модули по музыкальной психологии, цифровым технологиям в музыкальном воспитании и межкультурной музыкальной коммуникации</w:t>
      </w:r>
      <w:r>
        <w:rPr>
          <w:rFonts w:hint="default"/>
          <w:i w:val="0"/>
          <w:iCs w:val="0"/>
          <w:color w:val="000000"/>
          <w:lang w:val="en-US"/>
        </w:rPr>
        <w:t>[2]</w:t>
      </w:r>
      <w:r>
        <w:rPr>
          <w:rFonts w:hint="default"/>
          <w:i w:val="0"/>
          <w:iCs w:val="0"/>
          <w:color w:val="000000"/>
        </w:rPr>
        <w:t>.</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r>
        <w:rPr>
          <w:rFonts w:hint="default"/>
          <w:i w:val="0"/>
          <w:iCs w:val="0"/>
          <w:color w:val="000000"/>
        </w:rPr>
        <w:t>Методические ресурсы: создать открытую онлайн-библиотеку адаптированных музыкальных произведений с методическими комментариями для разных возрастных групп, включая аудио-, видео- и нотные материалы.</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ascii="Times New Roman Italic" w:hAnsi="Times New Roman Italic" w:cs="Times New Roman Italic"/>
          <w:i/>
          <w:iCs/>
          <w:color w:val="000000"/>
        </w:rPr>
        <w:t>5. Экспериментальная проверка эффективности разработанной модели</w:t>
      </w:r>
      <w:r>
        <w:rPr>
          <w:rFonts w:hint="default" w:ascii="Times New Roman Italic" w:hAnsi="Times New Roman Italic" w:cs="Times New Roman Italic"/>
          <w:i/>
          <w:iCs/>
          <w:color w:val="000000"/>
          <w:lang w:val="ru-RU"/>
        </w:rPr>
        <w:t xml:space="preserve">. </w:t>
      </w:r>
      <w:r>
        <w:rPr>
          <w:rFonts w:hint="default"/>
          <w:i w:val="0"/>
          <w:iCs w:val="0"/>
          <w:color w:val="000000"/>
        </w:rPr>
        <w:t>В течение 2024–2025 учебного года на базе двух московских школ проводился формирующий эксперимент. Экспериментальная группа (45 учащихся) обучалась по гибридной методике, включающей традиционные слушания, хоровое пение, игру на простых инструментах (блокфлейта, ксилофон) и использование музыкальных мобильных приложений. Контрольная группа (43 учащихся) занималась по стандартной программе.</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Результаты итогового тестирования показали: в экспериментальной группе на 34% улучшились показатели музыкальной памяти, на 28% — способность к эмоционально-образному описанию музыки, на 41% — мотивация к самостоятельным музыкальным занятиям. Анкетирование родителей подтвердило, что дети чаще стали слушать классическую музыку дома и проявлять интерес к посещению концертов</w:t>
      </w:r>
      <w:r>
        <w:rPr>
          <w:rFonts w:hint="default"/>
          <w:i w:val="0"/>
          <w:iCs w:val="0"/>
          <w:color w:val="000000"/>
          <w:lang w:val="en-US"/>
        </w:rPr>
        <w:t>[1</w:t>
      </w:r>
      <w:bookmarkStart w:id="0" w:name="_GoBack"/>
      <w:bookmarkEnd w:id="0"/>
      <w:r>
        <w:rPr>
          <w:rFonts w:hint="default"/>
          <w:i w:val="0"/>
          <w:iCs w:val="0"/>
          <w:color w:val="000000"/>
          <w:lang w:val="en-US"/>
        </w:rPr>
        <w:t>]</w:t>
      </w:r>
      <w:r>
        <w:rPr>
          <w:rFonts w:hint="default"/>
          <w:i w:val="0"/>
          <w:iCs w:val="0"/>
          <w:color w:val="000000"/>
        </w:rPr>
        <w:t>.</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ascii="Times New Roman Bold" w:hAnsi="Times New Roman Bold" w:cs="Times New Roman Bold"/>
          <w:b/>
          <w:bCs/>
          <w:i w:val="0"/>
          <w:iCs w:val="0"/>
          <w:color w:val="000000"/>
        </w:rPr>
        <w:t>Заключение</w:t>
      </w:r>
      <w:r>
        <w:rPr>
          <w:rFonts w:hint="default" w:ascii="Times New Roman Bold" w:hAnsi="Times New Roman Bold" w:cs="Times New Roman Bold"/>
          <w:b/>
          <w:bCs/>
          <w:i w:val="0"/>
          <w:iCs w:val="0"/>
          <w:color w:val="000000"/>
          <w:lang w:val="ru-RU"/>
        </w:rPr>
        <w:t>.</w:t>
      </w:r>
      <w:r>
        <w:rPr>
          <w:rFonts w:hint="default"/>
          <w:i w:val="0"/>
          <w:iCs w:val="0"/>
          <w:color w:val="000000"/>
          <w:lang w:val="ru-RU"/>
        </w:rPr>
        <w:t xml:space="preserve"> </w:t>
      </w:r>
      <w:r>
        <w:rPr>
          <w:rFonts w:hint="default"/>
          <w:i w:val="0"/>
          <w:iCs w:val="0"/>
          <w:color w:val="000000"/>
        </w:rPr>
        <w:t>Проведённое исследование позволяет утверждать, что музыкально-эстетическое воспитание является не факультативным, а необходимым элементом современного образования, способствующим развитию эмоционального интеллекта, креативности, культурной идентичности и межкультурной коммуникации. Научная новизна работы заключается в комплексном сопоставлении классических и цифровых методов, а также в разработке гибридной модели обучения, учитывающей как традиции, так и инновации.</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Дальнейшие направления исследований включают создание адаптивных цифровых сред для музыкального обучения на основе искусственного интеллекта, разработку объективных критериев оценки эстетического развития личности, а также изучение долгосрочного влияния музыкального воспитания на успешность в профессиональной деятельности в негуманитарных сферах.</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rFonts w:hint="default"/>
          <w:i w:val="0"/>
          <w:iCs w:val="0"/>
          <w:color w:val="000000"/>
        </w:rPr>
      </w:pPr>
      <w:r>
        <w:rPr>
          <w:rFonts w:hint="default"/>
          <w:i w:val="0"/>
          <w:iCs w:val="0"/>
          <w:color w:val="000000"/>
        </w:rPr>
        <w:t>Внедрение предложенных рекомендаций требует междисциплинарного взаимодействия педагогов, психологов, музыкантов и IT-специалистов, а также поддержки со стороны государственных образовательных структур. Только при этих условиях музыкально-эстетическое воспитание сможет в полной мере реализовать свой огромный личностно-развивающий и социально-интегрирующий потенциал.</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firstLine="397"/>
        <w:jc w:val="both"/>
        <w:rPr>
          <w:i w:val="0"/>
          <w:iCs w:val="0"/>
          <w:color w:val="000000"/>
        </w:rPr>
      </w:pP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center"/>
        <w:rPr>
          <w:color w:val="000000"/>
        </w:rPr>
      </w:pPr>
      <w:r>
        <w:rPr>
          <w:b/>
          <w:color w:val="000000"/>
        </w:rPr>
        <w:t>Литература</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both"/>
        <w:rPr>
          <w:rFonts w:hint="eastAsia"/>
          <w:color w:val="000000"/>
          <w:lang w:val="en-US"/>
        </w:rPr>
      </w:pPr>
      <w:r>
        <w:rPr>
          <w:rFonts w:hint="eastAsia"/>
          <w:color w:val="000000"/>
          <w:lang w:val="en-US"/>
        </w:rPr>
        <w:t>Петрова В.И. Музыкально-эстетическое воспитание школьников в условиях цифровой образовательной среды // Педагогика искусства. 2024. № 2. С. 45–52.</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both"/>
        <w:rPr>
          <w:rFonts w:hint="eastAsia"/>
          <w:color w:val="000000"/>
          <w:lang w:val="en-US"/>
        </w:rPr>
      </w:pPr>
      <w:r>
        <w:rPr>
          <w:rFonts w:hint="eastAsia"/>
          <w:color w:val="000000"/>
          <w:lang w:val="en-US"/>
        </w:rPr>
        <w:t>Иванов А.С., Козлова Е.Н. Интерактивные технологии на уроках музыки: от восприятия к творчеству // Современное музыкальное образование. 2025. № 1. С. 78–84.</w:t>
      </w:r>
    </w:p>
    <w:p>
      <w:pPr>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both"/>
        <w:rPr>
          <w:rFonts w:hint="eastAsia"/>
          <w:color w:val="000000"/>
          <w:lang w:val="en-US"/>
        </w:rPr>
      </w:pPr>
      <w:r>
        <w:rPr>
          <w:rFonts w:hint="eastAsia"/>
          <w:color w:val="000000"/>
          <w:lang w:val="en-US"/>
        </w:rPr>
        <w:t>Кузнецова Т.Л., Соколова М.А. Роль музыкального воспитания в развитии когнитивных способностей детей // Вопросы психологии. 2025. № 3. С. 112–119.</w:t>
      </w: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both"/>
        <w:rPr>
          <w:rFonts w:hint="eastAsia"/>
          <w:color w:val="000000"/>
          <w:lang w:val="en-US"/>
        </w:rPr>
      </w:pPr>
    </w:p>
    <w:p>
      <w:pPr>
        <w:pBdr>
          <w:top w:val="none" w:color="auto" w:sz="0" w:space="0"/>
          <w:left w:val="none" w:color="auto" w:sz="0" w:space="0"/>
          <w:bottom w:val="none" w:color="auto" w:sz="0" w:space="0"/>
          <w:right w:val="none" w:color="auto" w:sz="0" w:space="0"/>
          <w:between w:val="none" w:color="auto" w:sz="0" w:space="0"/>
        </w:pBdr>
        <w:shd w:val="clear" w:color="auto" w:fill="FFFFFF"/>
        <w:ind w:right="-175" w:rightChars="-73"/>
        <w:jc w:val="both"/>
        <w:rPr>
          <w:color w:val="000000"/>
          <w:lang w:val="en-US"/>
        </w:rPr>
      </w:pPr>
      <w:r>
        <w:rPr>
          <w:rFonts w:hint="eastAsia"/>
          <w:color w:val="000000"/>
          <w:lang w:val="en-US"/>
        </w:rPr>
        <w:t xml:space="preserve"> </w:t>
      </w:r>
    </w:p>
    <w:sectPr>
      <w:pgSz w:w="11906" w:h="16838"/>
      <w:pgMar w:top="1134" w:right="1361" w:bottom="1127" w:left="1361"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Georgia">
    <w:panose1 w:val="02040502050405090303"/>
    <w:charset w:val="00"/>
    <w:family w:val="roman"/>
    <w:pitch w:val="default"/>
    <w:sig w:usb0="00000287" w:usb1="00000000" w:usb2="00000000" w:usb3="00000000" w:csb0="200000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Times New Roman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D606C"/>
    <w:multiLevelType w:val="singleLevel"/>
    <w:tmpl w:val="F6FD606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2B1CD0"/>
    <w:rsid w:val="0031361E"/>
    <w:rsid w:val="00344930"/>
    <w:rsid w:val="00373E2D"/>
    <w:rsid w:val="00391C38"/>
    <w:rsid w:val="003B76D6"/>
    <w:rsid w:val="003D09AD"/>
    <w:rsid w:val="003E2601"/>
    <w:rsid w:val="003F4E6B"/>
    <w:rsid w:val="004A26A3"/>
    <w:rsid w:val="004F0EDF"/>
    <w:rsid w:val="00522BF1"/>
    <w:rsid w:val="00590166"/>
    <w:rsid w:val="005B07E6"/>
    <w:rsid w:val="005D022B"/>
    <w:rsid w:val="005E5BE9"/>
    <w:rsid w:val="00665279"/>
    <w:rsid w:val="0069427D"/>
    <w:rsid w:val="006F7A19"/>
    <w:rsid w:val="00705378"/>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A1D62"/>
    <w:rsid w:val="00AD7380"/>
    <w:rsid w:val="00BF36F8"/>
    <w:rsid w:val="00BF4622"/>
    <w:rsid w:val="00C36346"/>
    <w:rsid w:val="00C844E2"/>
    <w:rsid w:val="00CD00B1"/>
    <w:rsid w:val="00D22306"/>
    <w:rsid w:val="00D37D84"/>
    <w:rsid w:val="00D42542"/>
    <w:rsid w:val="00D8121C"/>
    <w:rsid w:val="00DD47C4"/>
    <w:rsid w:val="00E22189"/>
    <w:rsid w:val="00E74069"/>
    <w:rsid w:val="00E81D35"/>
    <w:rsid w:val="00EB1F49"/>
    <w:rsid w:val="00F55054"/>
    <w:rsid w:val="00F865B3"/>
    <w:rsid w:val="00FA2140"/>
    <w:rsid w:val="00FB1509"/>
    <w:rsid w:val="00FF1903"/>
    <w:rsid w:val="BEAE632F"/>
    <w:rsid w:val="DD25AF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8">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keepNext/>
      <w:keepLines/>
      <w:spacing w:before="480" w:after="120"/>
    </w:pPr>
    <w:rPr>
      <w:b/>
      <w:sz w:val="72"/>
      <w:szCs w:val="72"/>
    </w:rPr>
  </w:style>
  <w:style w:type="character" w:styleId="13">
    <w:name w:val="Strong"/>
    <w:basedOn w:val="12"/>
    <w:qFormat/>
    <w:uiPriority w:val="0"/>
    <w:rPr>
      <w:b/>
    </w:rPr>
  </w:style>
  <w:style w:type="character" w:styleId="14">
    <w:name w:val="Hyperlink"/>
    <w:basedOn w:val="12"/>
    <w:unhideWhenUsed/>
    <w:uiPriority w:val="99"/>
    <w:rPr>
      <w:color w:val="0000FF" w:themeColor="hyperlink"/>
      <w:u w:val="single"/>
      <w14:textFill>
        <w14:solidFill>
          <w14:schemeClr w14:val="hlink"/>
        </w14:solidFill>
      </w14:textFill>
    </w:rPr>
  </w:style>
  <w:style w:type="table" w:customStyle="1" w:styleId="15">
    <w:name w:val="Table Normal"/>
    <w:uiPriority w:val="0"/>
    <w:tblPr>
      <w:tblCellMar>
        <w:top w:w="0" w:type="dxa"/>
        <w:left w:w="0" w:type="dxa"/>
        <w:bottom w:w="0" w:type="dxa"/>
        <w:right w:w="0" w:type="dxa"/>
      </w:tblCellMar>
    </w:tblPr>
  </w:style>
  <w:style w:type="paragraph" w:styleId="16">
    <w:name w:val="List Paragraph"/>
    <w:basedOn w:val="1"/>
    <w:link w:val="17"/>
    <w:qFormat/>
    <w:uiPriority w:val="34"/>
    <w:pPr>
      <w:ind w:left="720"/>
      <w:contextualSpacing/>
    </w:pPr>
  </w:style>
  <w:style w:type="character" w:customStyle="1" w:styleId="17">
    <w:name w:val="Абзац списка Знак"/>
    <w:basedOn w:val="12"/>
    <w:link w:val="16"/>
    <w:locked/>
    <w:uiPriority w:val="34"/>
  </w:style>
  <w:style w:type="character" w:styleId="18">
    <w:name w:val="Placeholder Text"/>
    <w:basedOn w:val="12"/>
    <w:semiHidden/>
    <w:uiPriority w:val="99"/>
    <w:rPr>
      <w:color w:val="808080"/>
    </w:rPr>
  </w:style>
  <w:style w:type="paragraph" w:styleId="19">
    <w:name w:val="No Spacing"/>
    <w:qFormat/>
    <w:uiPriority w:val="1"/>
    <w:rPr>
      <w:rFonts w:ascii="Calibri" w:hAnsi="Calibri" w:eastAsia="Calibri" w:cs="Times New Roman"/>
      <w:sz w:val="22"/>
      <w:szCs w:val="22"/>
      <w:lang w:val="en-US" w:eastAsia="en-US" w:bidi="en-US"/>
    </w:rPr>
  </w:style>
  <w:style w:type="character" w:customStyle="1" w:styleId="20">
    <w:name w:val="Unresolved Mention"/>
    <w:basedOn w:val="12"/>
    <w:semiHidden/>
    <w:unhideWhenUsed/>
    <w:uiPriority w:val="99"/>
    <w:rPr>
      <w:color w:val="605E5C"/>
      <w:shd w:val="clear" w:color="auto" w:fill="E1DFDD"/>
    </w:rPr>
  </w:style>
  <w:style w:type="paragraph" w:customStyle="1" w:styleId="21">
    <w:name w:val="Revision"/>
    <w:hidden/>
    <w:semiHidden/>
    <w:uiPriority w:val="99"/>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Lomonosov MSU</Company>
  <Pages>1</Pages>
  <Words>553</Words>
  <Characters>3157</Characters>
  <Lines>26</Lines>
  <Paragraphs>7</Paragraphs>
  <TotalTime>16</TotalTime>
  <ScaleCrop>false</ScaleCrop>
  <LinksUpToDate>false</LinksUpToDate>
  <CharactersWithSpaces>3703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2026-01-29T06:24:00Z</dcterms:created>
  <dc:creator>Data</dc:creator>
  <cp:lastModifiedBy>睡不着</cp:lastModifiedBy>
  <cp:lastPrinted>2026-01-29T06:24:00Z</cp:lastPrinted>
  <dcterms:modified xsi:type="dcterms:W3CDTF">2026-04-06T18:43:13Z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2052-6.5.2.8766</vt:lpwstr>
  </property>
  <property fmtid="{D5CDD505-2E9C-101B-9397-08002B2CF9AE}" pid="26" name="ICV">
    <vt:lpwstr>865544DB83783E848334D0696934CFD8_42</vt:lpwstr>
  </property>
</Properties>
</file>