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ind w:right="-415" w:rightChars="-17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 w:eastAsia="zh-CN"/>
        </w:rPr>
        <w:t>Количественный анализ факторов, влияющих на достоверность оценки справедливой стоимости в условиях неопределённости рынка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ind w:right="-415" w:rightChars="-173"/>
        <w:jc w:val="center"/>
        <w:rPr>
          <w:b/>
          <w:i/>
          <w:color w:val="000000"/>
          <w:sz w:val="24"/>
          <w:szCs w:val="24"/>
          <w:vertAlign w:val="superscript"/>
        </w:rPr>
      </w:pPr>
      <w:r>
        <w:rPr>
          <w:b/>
          <w:i/>
          <w:color w:val="000000"/>
          <w:sz w:val="24"/>
          <w:szCs w:val="24"/>
          <w:lang w:val="en-US"/>
        </w:rPr>
        <w:t>Сун</w:t>
      </w:r>
      <w:r>
        <w:rPr>
          <w:rFonts w:hint="default"/>
          <w:b/>
          <w:i/>
          <w:color w:val="000000"/>
          <w:sz w:val="24"/>
          <w:szCs w:val="24"/>
          <w:lang w:val="en-US"/>
        </w:rPr>
        <w:t xml:space="preserve"> Минмин</w:t>
      </w:r>
      <w:r>
        <w:rPr>
          <w:b/>
          <w:i/>
          <w:color w:val="000000"/>
          <w:sz w:val="24"/>
          <w:szCs w:val="24"/>
          <w:vertAlign w:val="superscript"/>
        </w:rPr>
        <w:t>1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ind w:right="-415" w:rightChars="-173"/>
        <w:jc w:val="center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  <w:lang w:val="ru-RU"/>
        </w:rPr>
        <w:t>Аспирантура</w:t>
      </w:r>
      <w:r>
        <w:rPr>
          <w:i/>
          <w:color w:val="000000"/>
          <w:sz w:val="24"/>
          <w:szCs w:val="24"/>
        </w:rPr>
        <w:t xml:space="preserve">, </w:t>
      </w:r>
      <w:r>
        <w:rPr>
          <w:rFonts w:hint="default"/>
          <w:i/>
          <w:color w:val="000000"/>
          <w:sz w:val="24"/>
          <w:szCs w:val="24"/>
          <w:lang w:val="en-US"/>
        </w:rPr>
        <w:t>3</w:t>
      </w:r>
      <w:r>
        <w:rPr>
          <w:i/>
          <w:color w:val="000000"/>
          <w:sz w:val="24"/>
          <w:szCs w:val="24"/>
        </w:rPr>
        <w:t xml:space="preserve"> курс</w:t>
      </w:r>
      <w:r>
        <w:rPr>
          <w:i/>
          <w:color w:val="000000"/>
          <w:sz w:val="24"/>
          <w:szCs w:val="24"/>
          <w:lang w:val="ru-RU"/>
        </w:rPr>
        <w:t>а</w:t>
      </w:r>
      <w:r>
        <w:rPr>
          <w:i/>
          <w:color w:val="000000"/>
          <w:sz w:val="24"/>
          <w:szCs w:val="24"/>
        </w:rPr>
        <w:t xml:space="preserve">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ind w:right="-415" w:rightChars="-173"/>
        <w:jc w:val="center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  <w:vertAlign w:val="superscript"/>
        </w:rPr>
        <w:t>1</w:t>
      </w:r>
      <w:r>
        <w:rPr>
          <w:i/>
          <w:color w:val="000000"/>
          <w:sz w:val="24"/>
          <w:szCs w:val="24"/>
        </w:rPr>
        <w:t xml:space="preserve"> </w:t>
      </w:r>
      <w:r>
        <w:rPr>
          <w:rFonts w:hint="eastAsia"/>
          <w:i/>
          <w:color w:val="000000"/>
          <w:sz w:val="24"/>
          <w:szCs w:val="24"/>
          <w:lang w:val="ru-RU"/>
        </w:rPr>
        <w:t>Московский государственный университет имени М.В. Ломоносова</w:t>
      </w:r>
      <w:r>
        <w:rPr>
          <w:i/>
          <w:color w:val="000000"/>
          <w:sz w:val="24"/>
          <w:szCs w:val="24"/>
        </w:rPr>
        <w:t xml:space="preserve">, Москва, Россия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ind w:right="-415" w:rightChars="-173"/>
        <w:jc w:val="center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E-mail: </w:t>
      </w:r>
      <w:r>
        <w:rPr>
          <w:rFonts w:hint="eastAsia"/>
          <w:i/>
          <w:color w:val="000000"/>
          <w:sz w:val="24"/>
          <w:szCs w:val="24"/>
        </w:rPr>
        <w:t>gao9jing3@mail.ru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ind w:right="-415" w:rightChars="-173" w:firstLine="397"/>
        <w:jc w:val="both"/>
        <w:rPr>
          <w:rFonts w:hint="default"/>
          <w:i w:val="0"/>
          <w:iCs w:val="0"/>
          <w:color w:val="000000"/>
          <w:sz w:val="24"/>
          <w:szCs w:val="24"/>
        </w:rPr>
      </w:pPr>
      <w:r>
        <w:rPr>
          <w:rFonts w:hint="default"/>
          <w:i w:val="0"/>
          <w:iCs w:val="0"/>
          <w:color w:val="000000"/>
          <w:sz w:val="24"/>
          <w:szCs w:val="24"/>
        </w:rPr>
        <w:t>Внедрение МСФО (IFRS 13) расширило применение справедливой стоимости как основы оценки активов и обязательств. Однако в условиях рыночной волатильности, низкой ликвидности и ограниченности наблюдаемых цен достоверность оценки справедливой стоимости остаётся одной из самых дискуссионных проблем современного учёта и аудита. Существует противоречие между нормативным требованием «наилучшей оценки» и реальной неопределённостью, особенно для уровней 2 и 3 иерархии справедливой стоимости. Данное исследование направлено на выявление и количественное измерение факторов, систематически влияющих на отклонение оценок справедливой стоимости от последующих реализованных цен.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ind w:right="-415" w:rightChars="-173" w:firstLine="397"/>
        <w:jc w:val="both"/>
        <w:rPr>
          <w:rFonts w:hint="default"/>
          <w:i w:val="0"/>
          <w:iCs w:val="0"/>
          <w:color w:val="000000"/>
          <w:sz w:val="24"/>
          <w:szCs w:val="24"/>
        </w:rPr>
      </w:pPr>
      <w:r>
        <w:rPr>
          <w:rFonts w:hint="default"/>
          <w:i w:val="0"/>
          <w:iCs w:val="0"/>
          <w:color w:val="000000"/>
          <w:sz w:val="24"/>
          <w:szCs w:val="24"/>
        </w:rPr>
        <w:t>В работе выделены три группы факторов: (1) рыночные (волатильность индекса, спред bid-ask, объём торгов), (2) корпоративные (качество корпоративного управления, наличие внутреннего отдела оценки, использование внешних оценщиков), (3) методические (выбор модели оценки: рыночный подход vs. доходный подход, допущения о ставке дисконтирования и долгосрочных темпах роста). Сформулированы следующие гипотезы: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ind w:right="-415" w:rightChars="-173" w:firstLine="397"/>
        <w:jc w:val="both"/>
        <w:rPr>
          <w:rFonts w:hint="default"/>
          <w:i w:val="0"/>
          <w:iCs w:val="0"/>
          <w:color w:val="000000"/>
          <w:sz w:val="24"/>
          <w:szCs w:val="24"/>
          <w:lang w:val="en-US"/>
        </w:rPr>
      </w:pPr>
      <w:r>
        <w:rPr>
          <w:rFonts w:hint="default"/>
          <w:i w:val="0"/>
          <w:iCs w:val="0"/>
          <w:color w:val="000000"/>
          <w:sz w:val="24"/>
          <w:szCs w:val="24"/>
        </w:rPr>
        <w:t>H1: Высокая волатильность рынка статистически значимо увеличивает абсолютное отклонение справедливой стоимости от последующей цены реализации</w:t>
      </w:r>
      <w:r>
        <w:rPr>
          <w:rFonts w:hint="default"/>
          <w:i w:val="0"/>
          <w:iCs w:val="0"/>
          <w:color w:val="000000"/>
          <w:sz w:val="24"/>
          <w:szCs w:val="24"/>
          <w:lang w:val="en-US"/>
        </w:rPr>
        <w:t>[1];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ind w:right="-415" w:rightChars="-173" w:firstLine="397"/>
        <w:jc w:val="both"/>
        <w:rPr>
          <w:rFonts w:hint="default"/>
          <w:i w:val="0"/>
          <w:iCs w:val="0"/>
          <w:color w:val="000000"/>
          <w:sz w:val="24"/>
          <w:szCs w:val="24"/>
          <w:lang w:val="en-US"/>
        </w:rPr>
      </w:pPr>
      <w:r>
        <w:rPr>
          <w:rFonts w:hint="default"/>
          <w:i w:val="0"/>
          <w:iCs w:val="0"/>
          <w:color w:val="000000"/>
          <w:sz w:val="24"/>
          <w:szCs w:val="24"/>
        </w:rPr>
        <w:t>H2: Использование внешних независимых оценщиков снижает систематическую ошибку оценки (bias), но не влияет на дисперсию ошибки</w:t>
      </w:r>
      <w:r>
        <w:rPr>
          <w:rFonts w:hint="default"/>
          <w:i w:val="0"/>
          <w:iCs w:val="0"/>
          <w:color w:val="000000"/>
          <w:sz w:val="24"/>
          <w:szCs w:val="24"/>
          <w:lang w:val="en-US"/>
        </w:rPr>
        <w:t>[2];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ind w:right="-415" w:rightChars="-173" w:firstLine="397"/>
        <w:jc w:val="both"/>
        <w:rPr>
          <w:rFonts w:hint="default"/>
          <w:i w:val="0"/>
          <w:iCs w:val="0"/>
          <w:color w:val="000000"/>
          <w:sz w:val="24"/>
          <w:szCs w:val="24"/>
        </w:rPr>
      </w:pPr>
      <w:r>
        <w:rPr>
          <w:rFonts w:hint="default"/>
          <w:i w:val="0"/>
          <w:iCs w:val="0"/>
          <w:color w:val="000000"/>
          <w:sz w:val="24"/>
          <w:szCs w:val="24"/>
        </w:rPr>
        <w:t>H3: Применение доходного подхода (DCF) даёт более консервативные оценки по сравнению с рыночным подходом в периоды рыночных пузырей</w:t>
      </w:r>
      <w:r>
        <w:rPr>
          <w:rFonts w:hint="default"/>
          <w:i w:val="0"/>
          <w:iCs w:val="0"/>
          <w:color w:val="000000"/>
          <w:sz w:val="24"/>
          <w:szCs w:val="24"/>
          <w:lang w:val="en-US"/>
        </w:rPr>
        <w:t>[3</w:t>
      </w:r>
      <w:bookmarkStart w:id="0" w:name="_GoBack"/>
      <w:bookmarkEnd w:id="0"/>
      <w:r>
        <w:rPr>
          <w:rFonts w:hint="default"/>
          <w:i w:val="0"/>
          <w:iCs w:val="0"/>
          <w:color w:val="000000"/>
          <w:sz w:val="24"/>
          <w:szCs w:val="24"/>
          <w:lang w:val="en-US"/>
        </w:rPr>
        <w:t>]</w:t>
      </w:r>
      <w:r>
        <w:rPr>
          <w:rFonts w:hint="default"/>
          <w:i w:val="0"/>
          <w:iCs w:val="0"/>
          <w:color w:val="000000"/>
          <w:sz w:val="24"/>
          <w:szCs w:val="24"/>
        </w:rPr>
        <w:t>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ind w:right="-415" w:rightChars="-173" w:firstLine="397"/>
        <w:jc w:val="both"/>
        <w:rPr>
          <w:rFonts w:hint="default"/>
          <w:i w:val="0"/>
          <w:iCs w:val="0"/>
          <w:color w:val="000000"/>
          <w:sz w:val="24"/>
          <w:szCs w:val="24"/>
        </w:rPr>
      </w:pPr>
      <w:r>
        <w:rPr>
          <w:rFonts w:hint="default"/>
          <w:i w:val="0"/>
          <w:iCs w:val="0"/>
          <w:color w:val="000000"/>
          <w:sz w:val="24"/>
          <w:szCs w:val="24"/>
        </w:rPr>
        <w:t>Эмпирическая база включает данные по 210 публичным российским и китайским компаниям за 2019–2024 гг. (всего 1260 фирм-лет). Источники: базы данных SPARK, Refinitiv Eikon, отчёты компаний по МСФО.</w:t>
      </w:r>
      <w:r>
        <w:rPr>
          <w:rFonts w:hint="default"/>
          <w:i w:val="0"/>
          <w:iCs w:val="0"/>
          <w:color w:val="000000"/>
          <w:sz w:val="24"/>
          <w:szCs w:val="24"/>
          <w:lang w:val="en-US"/>
        </w:rPr>
        <w:t xml:space="preserve"> </w:t>
      </w:r>
      <w:r>
        <w:rPr>
          <w:rFonts w:hint="default"/>
          <w:i w:val="0"/>
          <w:iCs w:val="0"/>
          <w:color w:val="000000"/>
          <w:sz w:val="24"/>
          <w:szCs w:val="24"/>
          <w:lang w:val="ru-RU"/>
        </w:rPr>
        <w:t>Н</w:t>
      </w:r>
      <w:r>
        <w:rPr>
          <w:rFonts w:hint="default"/>
          <w:i w:val="0"/>
          <w:iCs w:val="0"/>
          <w:color w:val="000000"/>
          <w:sz w:val="24"/>
          <w:szCs w:val="24"/>
        </w:rPr>
        <w:t>езависимые переменные: индекс волатильности (VIX для российского рынка, CSI 300 volatility для Китая), бинарная переменная «наличие внешнего оценщика», фиктивная переменная «модель оценки» (1 – доходный подход, 0 – рыночной), а также контрольные переменные: размер компании (логарифм активов), финансовый рычаг, отрасль.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ind w:right="-415" w:rightChars="-173" w:firstLine="397"/>
        <w:jc w:val="both"/>
        <w:rPr>
          <w:rFonts w:hint="default"/>
          <w:i w:val="0"/>
          <w:iCs w:val="0"/>
          <w:color w:val="000000"/>
          <w:sz w:val="24"/>
          <w:szCs w:val="24"/>
        </w:rPr>
      </w:pPr>
      <w:r>
        <w:rPr>
          <w:rFonts w:hint="default"/>
          <w:i w:val="0"/>
          <w:iCs w:val="0"/>
          <w:color w:val="000000"/>
          <w:sz w:val="24"/>
          <w:szCs w:val="24"/>
        </w:rPr>
        <w:t>Для обработки данных использовались метод панельной регрессии с фиксированными эффектами (FE) и робастные стандартные ошибки. Проведён тест Хаусмана, подтвердивший обоснованность FE-модели (p&lt;0,01).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ind w:right="-415" w:rightChars="-173" w:firstLine="397"/>
        <w:jc w:val="both"/>
        <w:rPr>
          <w:rFonts w:hint="default"/>
          <w:i w:val="0"/>
          <w:iCs w:val="0"/>
          <w:color w:val="000000"/>
          <w:sz w:val="24"/>
          <w:szCs w:val="24"/>
          <w:lang w:val="ru-RU" w:eastAsia="zh-CN"/>
        </w:rPr>
      </w:pPr>
      <w:r>
        <w:rPr>
          <w:rFonts w:hint="default"/>
          <w:i w:val="0"/>
          <w:iCs w:val="0"/>
          <w:color w:val="000000"/>
          <w:sz w:val="24"/>
          <w:szCs w:val="24"/>
          <w:lang w:val="en-US" w:eastAsia="zh-CN"/>
        </w:rPr>
        <w:t>Регрессионный анализ дал следующие результаты</w:t>
      </w:r>
      <w:r>
        <w:rPr>
          <w:rFonts w:hint="default"/>
          <w:i w:val="0"/>
          <w:iCs w:val="0"/>
          <w:color w:val="000000"/>
          <w:sz w:val="24"/>
          <w:szCs w:val="24"/>
          <w:lang w:val="ru-RU" w:eastAsia="zh-CN"/>
        </w:rPr>
        <w:t>. Результаты показаны на таблице 1.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ind w:right="-415" w:rightChars="-173"/>
        <w:jc w:val="both"/>
        <w:rPr>
          <w:rFonts w:hint="default"/>
          <w:i w:val="0"/>
          <w:iCs w:val="0"/>
          <w:color w:val="000000"/>
          <w:sz w:val="24"/>
          <w:szCs w:val="24"/>
          <w:lang w:val="ru-RU" w:eastAsia="zh-CN"/>
        </w:rPr>
      </w:pPr>
      <w:r>
        <w:rPr>
          <w:rFonts w:hint="default"/>
          <w:i w:val="0"/>
          <w:iCs w:val="0"/>
          <w:color w:val="000000"/>
          <w:sz w:val="24"/>
          <w:szCs w:val="24"/>
          <w:lang w:val="ru-RU" w:eastAsia="zh-CN"/>
        </w:rPr>
        <w:t>Таблица 1. Результаты эмпирического анализа.</w:t>
      </w:r>
    </w:p>
    <w:tbl>
      <w:tblPr>
        <w:tblStyle w:val="12"/>
        <w:tblW w:w="9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133"/>
        <w:gridCol w:w="3133"/>
        <w:gridCol w:w="3394"/>
      </w:tblGrid>
      <w:tr>
        <w:trPr>
          <w:trHeight w:val="248" w:hRule="atLeast"/>
        </w:trPr>
        <w:tc>
          <w:tcPr>
            <w:tcW w:w="3133" w:type="dxa"/>
            <w:vAlign w:val="center"/>
          </w:tcPr>
          <w:p>
            <w:pPr>
              <w:spacing w:line="240" w:lineRule="auto"/>
              <w:ind w:right="36" w:rightChars="15"/>
              <w:jc w:val="center"/>
              <w:rPr>
                <w:rFonts w:hint="default"/>
                <w:i w:val="0"/>
                <w:iCs w:val="0"/>
                <w:color w:val="000000"/>
                <w:sz w:val="24"/>
                <w:szCs w:val="24"/>
                <w:vertAlign w:val="baseline"/>
                <w:lang w:val="ru-RU" w:eastAsia="zh-CN"/>
              </w:rPr>
            </w:pPr>
            <w:r>
              <w:rPr>
                <w:rFonts w:hint="default"/>
                <w:i w:val="0"/>
                <w:iCs w:val="0"/>
                <w:color w:val="000000"/>
                <w:sz w:val="24"/>
                <w:szCs w:val="24"/>
                <w:vertAlign w:val="baseline"/>
                <w:lang w:val="ru-RU" w:eastAsia="zh-CN"/>
              </w:rPr>
              <w:t>Переменная</w:t>
            </w:r>
          </w:p>
        </w:tc>
        <w:tc>
          <w:tcPr>
            <w:tcW w:w="3133" w:type="dxa"/>
            <w:vAlign w:val="center"/>
          </w:tcPr>
          <w:p>
            <w:pPr>
              <w:spacing w:line="240" w:lineRule="auto"/>
              <w:ind w:right="36" w:rightChars="15"/>
              <w:jc w:val="center"/>
              <w:rPr>
                <w:rFonts w:hint="default"/>
                <w:i w:val="0"/>
                <w:iCs w:val="0"/>
                <w:color w:val="000000"/>
                <w:sz w:val="24"/>
                <w:szCs w:val="24"/>
                <w:vertAlign w:val="baseline"/>
                <w:lang w:val="ru-RU" w:eastAsia="zh-CN"/>
              </w:rPr>
            </w:pPr>
            <w:r>
              <w:rPr>
                <w:rFonts w:hint="default"/>
                <w:i w:val="0"/>
                <w:iCs w:val="0"/>
                <w:color w:val="000000"/>
                <w:sz w:val="24"/>
                <w:szCs w:val="24"/>
                <w:vertAlign w:val="baseline"/>
                <w:lang w:val="ru-RU" w:eastAsia="zh-CN"/>
              </w:rPr>
              <w:t>Коэффициент</w:t>
            </w:r>
          </w:p>
        </w:tc>
        <w:tc>
          <w:tcPr>
            <w:tcW w:w="3394" w:type="dxa"/>
            <w:vAlign w:val="center"/>
          </w:tcPr>
          <w:p>
            <w:pPr>
              <w:spacing w:line="240" w:lineRule="auto"/>
              <w:ind w:right="36" w:rightChars="15"/>
              <w:jc w:val="center"/>
              <w:rPr>
                <w:rFonts w:hint="default"/>
                <w:i w:val="0"/>
                <w:iCs w:val="0"/>
                <w:color w:val="000000"/>
                <w:sz w:val="24"/>
                <w:szCs w:val="24"/>
                <w:vertAlign w:val="baseline"/>
                <w:lang w:val="ru-RU" w:eastAsia="zh-CN"/>
              </w:rPr>
            </w:pPr>
            <w:r>
              <w:rPr>
                <w:rFonts w:hint="default"/>
                <w:i w:val="0"/>
                <w:iCs w:val="0"/>
                <w:color w:val="000000"/>
                <w:sz w:val="24"/>
                <w:szCs w:val="24"/>
                <w:vertAlign w:val="baseline"/>
                <w:lang w:val="ru-RU" w:eastAsia="zh-CN"/>
              </w:rPr>
              <w:t>p-value</w:t>
            </w:r>
          </w:p>
        </w:tc>
      </w:tr>
      <w:tr>
        <w:tc>
          <w:tcPr>
            <w:tcW w:w="3133" w:type="dxa"/>
            <w:vAlign w:val="center"/>
          </w:tcPr>
          <w:p>
            <w:pPr>
              <w:spacing w:line="240" w:lineRule="auto"/>
              <w:ind w:right="36" w:rightChars="15"/>
              <w:jc w:val="center"/>
              <w:rPr>
                <w:rFonts w:hint="default"/>
                <w:i w:val="0"/>
                <w:iCs w:val="0"/>
                <w:color w:val="000000"/>
                <w:sz w:val="24"/>
                <w:szCs w:val="24"/>
                <w:vertAlign w:val="baseline"/>
                <w:lang w:val="ru-RU" w:eastAsia="zh-CN"/>
              </w:rPr>
            </w:pPr>
            <w:r>
              <w:rPr>
                <w:rFonts w:hint="default"/>
                <w:i w:val="0"/>
                <w:iCs w:val="0"/>
                <w:color w:val="000000"/>
                <w:sz w:val="24"/>
                <w:szCs w:val="24"/>
                <w:vertAlign w:val="baseline"/>
                <w:lang w:val="ru-RU" w:eastAsia="zh-CN"/>
              </w:rPr>
              <w:t>Волатильность рынка</w:t>
            </w:r>
          </w:p>
        </w:tc>
        <w:tc>
          <w:tcPr>
            <w:tcW w:w="3133" w:type="dxa"/>
            <w:vAlign w:val="center"/>
          </w:tcPr>
          <w:p>
            <w:pPr>
              <w:spacing w:line="240" w:lineRule="auto"/>
              <w:ind w:right="36" w:rightChars="15"/>
              <w:jc w:val="center"/>
              <w:rPr>
                <w:rFonts w:hint="default"/>
                <w:i w:val="0"/>
                <w:iCs w:val="0"/>
                <w:color w:val="000000"/>
                <w:sz w:val="24"/>
                <w:szCs w:val="24"/>
                <w:vertAlign w:val="baseline"/>
                <w:lang w:val="ru-RU" w:eastAsia="zh-CN"/>
              </w:rPr>
            </w:pPr>
            <w:r>
              <w:rPr>
                <w:rFonts w:hint="default"/>
                <w:i w:val="0"/>
                <w:iCs w:val="0"/>
                <w:color w:val="000000"/>
                <w:sz w:val="24"/>
                <w:szCs w:val="24"/>
                <w:vertAlign w:val="baseline"/>
                <w:lang w:val="ru-RU" w:eastAsia="zh-CN"/>
              </w:rPr>
              <w:t>0.342**</w:t>
            </w:r>
          </w:p>
        </w:tc>
        <w:tc>
          <w:tcPr>
            <w:tcW w:w="3394" w:type="dxa"/>
            <w:vAlign w:val="center"/>
          </w:tcPr>
          <w:p>
            <w:pPr>
              <w:spacing w:line="240" w:lineRule="auto"/>
              <w:ind w:right="36" w:rightChars="15"/>
              <w:jc w:val="center"/>
              <w:rPr>
                <w:rFonts w:hint="default"/>
                <w:i w:val="0"/>
                <w:iCs w:val="0"/>
                <w:color w:val="000000"/>
                <w:sz w:val="24"/>
                <w:szCs w:val="24"/>
                <w:vertAlign w:val="baseline"/>
                <w:lang w:val="ru-RU" w:eastAsia="zh-CN"/>
              </w:rPr>
            </w:pPr>
            <w:r>
              <w:rPr>
                <w:rFonts w:hint="default"/>
                <w:i w:val="0"/>
                <w:iCs w:val="0"/>
                <w:color w:val="000000"/>
                <w:sz w:val="24"/>
                <w:szCs w:val="24"/>
                <w:vertAlign w:val="baseline"/>
                <w:lang w:val="ru-RU" w:eastAsia="zh-CN"/>
              </w:rPr>
              <w:t>0.018</w:t>
            </w:r>
          </w:p>
        </w:tc>
      </w:tr>
      <w:tr>
        <w:tc>
          <w:tcPr>
            <w:tcW w:w="3133" w:type="dxa"/>
            <w:vAlign w:val="center"/>
          </w:tcPr>
          <w:p>
            <w:pPr>
              <w:spacing w:line="240" w:lineRule="auto"/>
              <w:ind w:right="36" w:rightChars="15"/>
              <w:jc w:val="center"/>
              <w:rPr>
                <w:rFonts w:hint="default"/>
                <w:i w:val="0"/>
                <w:iCs w:val="0"/>
                <w:color w:val="000000"/>
                <w:sz w:val="24"/>
                <w:szCs w:val="24"/>
                <w:vertAlign w:val="baseline"/>
                <w:lang w:val="ru-RU" w:eastAsia="zh-CN"/>
              </w:rPr>
            </w:pPr>
            <w:r>
              <w:rPr>
                <w:rFonts w:hint="default"/>
                <w:i w:val="0"/>
                <w:iCs w:val="0"/>
                <w:color w:val="000000"/>
                <w:sz w:val="24"/>
                <w:szCs w:val="24"/>
                <w:vertAlign w:val="baseline"/>
                <w:lang w:val="ru-RU" w:eastAsia="zh-CN"/>
              </w:rPr>
              <w:t>Внешний оценщик (1 – да)</w:t>
            </w:r>
          </w:p>
        </w:tc>
        <w:tc>
          <w:tcPr>
            <w:tcW w:w="3133" w:type="dxa"/>
            <w:vAlign w:val="center"/>
          </w:tcPr>
          <w:p>
            <w:pPr>
              <w:spacing w:line="240" w:lineRule="auto"/>
              <w:ind w:right="36" w:rightChars="15"/>
              <w:jc w:val="center"/>
              <w:rPr>
                <w:rFonts w:hint="default"/>
                <w:i w:val="0"/>
                <w:iCs w:val="0"/>
                <w:color w:val="000000"/>
                <w:sz w:val="24"/>
                <w:szCs w:val="24"/>
                <w:vertAlign w:val="baseline"/>
                <w:lang w:val="ru-RU" w:eastAsia="zh-CN"/>
              </w:rPr>
            </w:pPr>
            <w:r>
              <w:rPr>
                <w:rFonts w:hint="default"/>
                <w:i w:val="0"/>
                <w:iCs w:val="0"/>
                <w:color w:val="000000"/>
                <w:sz w:val="24"/>
                <w:szCs w:val="24"/>
                <w:vertAlign w:val="baseline"/>
                <w:lang w:val="ru-RU" w:eastAsia="zh-CN"/>
              </w:rPr>
              <w:t>-0.127***</w:t>
            </w:r>
          </w:p>
        </w:tc>
        <w:tc>
          <w:tcPr>
            <w:tcW w:w="3394" w:type="dxa"/>
            <w:vAlign w:val="center"/>
          </w:tcPr>
          <w:p>
            <w:pPr>
              <w:spacing w:line="240" w:lineRule="auto"/>
              <w:ind w:right="36" w:rightChars="15"/>
              <w:jc w:val="center"/>
              <w:rPr>
                <w:rFonts w:hint="default"/>
                <w:i w:val="0"/>
                <w:iCs w:val="0"/>
                <w:color w:val="000000"/>
                <w:sz w:val="24"/>
                <w:szCs w:val="24"/>
                <w:vertAlign w:val="baseline"/>
                <w:lang w:val="ru-RU" w:eastAsia="zh-CN"/>
              </w:rPr>
            </w:pPr>
            <w:r>
              <w:rPr>
                <w:rFonts w:hint="default"/>
                <w:i w:val="0"/>
                <w:iCs w:val="0"/>
                <w:color w:val="000000"/>
                <w:sz w:val="24"/>
                <w:szCs w:val="24"/>
                <w:vertAlign w:val="baseline"/>
                <w:lang w:val="ru-RU" w:eastAsia="zh-CN"/>
              </w:rPr>
              <w:t>0.003</w:t>
            </w:r>
          </w:p>
        </w:tc>
      </w:tr>
      <w:tr>
        <w:tc>
          <w:tcPr>
            <w:tcW w:w="3133" w:type="dxa"/>
            <w:vAlign w:val="center"/>
          </w:tcPr>
          <w:p>
            <w:pPr>
              <w:spacing w:line="240" w:lineRule="auto"/>
              <w:ind w:right="36" w:rightChars="15"/>
              <w:jc w:val="center"/>
              <w:rPr>
                <w:rFonts w:hint="default"/>
                <w:i w:val="0"/>
                <w:iCs w:val="0"/>
                <w:color w:val="000000"/>
                <w:sz w:val="24"/>
                <w:szCs w:val="24"/>
                <w:vertAlign w:val="baseline"/>
                <w:lang w:val="ru-RU" w:eastAsia="zh-CN"/>
              </w:rPr>
            </w:pPr>
            <w:r>
              <w:rPr>
                <w:rFonts w:hint="default"/>
                <w:i w:val="0"/>
                <w:iCs w:val="0"/>
                <w:color w:val="000000"/>
                <w:sz w:val="24"/>
                <w:szCs w:val="24"/>
                <w:vertAlign w:val="baseline"/>
                <w:lang w:val="ru-RU" w:eastAsia="zh-CN"/>
              </w:rPr>
              <w:t>Доходный подход (1 – да)</w:t>
            </w:r>
          </w:p>
        </w:tc>
        <w:tc>
          <w:tcPr>
            <w:tcW w:w="3133" w:type="dxa"/>
            <w:vAlign w:val="center"/>
          </w:tcPr>
          <w:p>
            <w:pPr>
              <w:spacing w:line="240" w:lineRule="auto"/>
              <w:ind w:right="36" w:rightChars="15"/>
              <w:jc w:val="center"/>
              <w:rPr>
                <w:rFonts w:hint="default"/>
                <w:i w:val="0"/>
                <w:iCs w:val="0"/>
                <w:color w:val="000000"/>
                <w:sz w:val="24"/>
                <w:szCs w:val="24"/>
                <w:vertAlign w:val="baseline"/>
                <w:lang w:val="ru-RU" w:eastAsia="zh-CN"/>
              </w:rPr>
            </w:pPr>
            <w:r>
              <w:rPr>
                <w:rFonts w:hint="default"/>
                <w:i w:val="0"/>
                <w:iCs w:val="0"/>
                <w:color w:val="000000"/>
                <w:sz w:val="24"/>
                <w:szCs w:val="24"/>
                <w:vertAlign w:val="baseline"/>
                <w:lang w:val="ru-RU" w:eastAsia="zh-CN"/>
              </w:rPr>
              <w:t>0.215**</w:t>
            </w:r>
          </w:p>
        </w:tc>
        <w:tc>
          <w:tcPr>
            <w:tcW w:w="3394" w:type="dxa"/>
            <w:vAlign w:val="center"/>
          </w:tcPr>
          <w:p>
            <w:pPr>
              <w:spacing w:line="240" w:lineRule="auto"/>
              <w:ind w:right="36" w:rightChars="15"/>
              <w:jc w:val="center"/>
              <w:rPr>
                <w:rFonts w:hint="default"/>
                <w:i w:val="0"/>
                <w:iCs w:val="0"/>
                <w:color w:val="000000"/>
                <w:sz w:val="24"/>
                <w:szCs w:val="24"/>
                <w:vertAlign w:val="baseline"/>
                <w:lang w:val="ru-RU" w:eastAsia="zh-CN"/>
              </w:rPr>
            </w:pPr>
            <w:r>
              <w:rPr>
                <w:rFonts w:hint="default"/>
                <w:i w:val="0"/>
                <w:iCs w:val="0"/>
                <w:color w:val="000000"/>
                <w:sz w:val="24"/>
                <w:szCs w:val="24"/>
                <w:vertAlign w:val="baseline"/>
                <w:lang w:val="ru-RU" w:eastAsia="zh-CN"/>
              </w:rPr>
              <w:t>0.022</w:t>
            </w:r>
          </w:p>
        </w:tc>
      </w:tr>
      <w:tr>
        <w:tc>
          <w:tcPr>
            <w:tcW w:w="3133" w:type="dxa"/>
            <w:vAlign w:val="center"/>
          </w:tcPr>
          <w:p>
            <w:pPr>
              <w:spacing w:line="240" w:lineRule="auto"/>
              <w:ind w:right="36" w:rightChars="15"/>
              <w:jc w:val="center"/>
              <w:rPr>
                <w:rFonts w:hint="default"/>
                <w:i w:val="0"/>
                <w:iCs w:val="0"/>
                <w:color w:val="000000"/>
                <w:sz w:val="24"/>
                <w:szCs w:val="24"/>
                <w:vertAlign w:val="baseline"/>
                <w:lang w:val="ru-RU" w:eastAsia="zh-CN"/>
              </w:rPr>
            </w:pPr>
            <w:r>
              <w:rPr>
                <w:rFonts w:hint="default"/>
                <w:i w:val="0"/>
                <w:iCs w:val="0"/>
                <w:color w:val="000000"/>
                <w:sz w:val="24"/>
                <w:szCs w:val="24"/>
                <w:vertAlign w:val="baseline"/>
                <w:lang w:val="ru-RU" w:eastAsia="zh-CN"/>
              </w:rPr>
              <w:t>Размер компании (log активов)</w:t>
            </w:r>
          </w:p>
        </w:tc>
        <w:tc>
          <w:tcPr>
            <w:tcW w:w="3133" w:type="dxa"/>
            <w:vAlign w:val="center"/>
          </w:tcPr>
          <w:p>
            <w:pPr>
              <w:spacing w:line="240" w:lineRule="auto"/>
              <w:ind w:right="36" w:rightChars="15"/>
              <w:jc w:val="center"/>
              <w:rPr>
                <w:rFonts w:hint="default"/>
                <w:i w:val="0"/>
                <w:iCs w:val="0"/>
                <w:color w:val="000000"/>
                <w:sz w:val="24"/>
                <w:szCs w:val="24"/>
                <w:vertAlign w:val="baseline"/>
                <w:lang w:val="ru-RU" w:eastAsia="zh-CN"/>
              </w:rPr>
            </w:pPr>
            <w:r>
              <w:rPr>
                <w:rFonts w:hint="default"/>
                <w:i w:val="0"/>
                <w:iCs w:val="0"/>
                <w:color w:val="000000"/>
                <w:sz w:val="24"/>
                <w:szCs w:val="24"/>
                <w:vertAlign w:val="baseline"/>
                <w:lang w:val="ru-RU" w:eastAsia="zh-CN"/>
              </w:rPr>
              <w:t>-0.089*</w:t>
            </w:r>
          </w:p>
        </w:tc>
        <w:tc>
          <w:tcPr>
            <w:tcW w:w="3394" w:type="dxa"/>
            <w:vAlign w:val="center"/>
          </w:tcPr>
          <w:p>
            <w:pPr>
              <w:spacing w:line="240" w:lineRule="auto"/>
              <w:ind w:right="36" w:rightChars="15"/>
              <w:jc w:val="center"/>
              <w:rPr>
                <w:rFonts w:hint="default"/>
                <w:i w:val="0"/>
                <w:iCs w:val="0"/>
                <w:color w:val="000000"/>
                <w:sz w:val="24"/>
                <w:szCs w:val="24"/>
                <w:vertAlign w:val="baseline"/>
                <w:lang w:val="ru-RU" w:eastAsia="zh-CN"/>
              </w:rPr>
            </w:pPr>
            <w:r>
              <w:rPr>
                <w:rFonts w:hint="default"/>
                <w:i w:val="0"/>
                <w:iCs w:val="0"/>
                <w:color w:val="000000"/>
                <w:sz w:val="24"/>
                <w:szCs w:val="24"/>
                <w:vertAlign w:val="baseline"/>
                <w:lang w:val="ru-RU" w:eastAsia="zh-CN"/>
              </w:rPr>
              <w:t>0.054</w:t>
            </w:r>
          </w:p>
        </w:tc>
      </w:tr>
      <w:tr>
        <w:tc>
          <w:tcPr>
            <w:tcW w:w="3133" w:type="dxa"/>
            <w:vAlign w:val="center"/>
          </w:tcPr>
          <w:p>
            <w:pPr>
              <w:spacing w:line="240" w:lineRule="auto"/>
              <w:ind w:right="36" w:rightChars="15"/>
              <w:jc w:val="center"/>
              <w:rPr>
                <w:rFonts w:hint="default"/>
                <w:i w:val="0"/>
                <w:iCs w:val="0"/>
                <w:color w:val="000000"/>
                <w:sz w:val="24"/>
                <w:szCs w:val="24"/>
                <w:vertAlign w:val="baseline"/>
                <w:lang w:val="ru-RU" w:eastAsia="zh-CN"/>
              </w:rPr>
            </w:pPr>
            <w:r>
              <w:rPr>
                <w:rFonts w:hint="default"/>
                <w:i w:val="0"/>
                <w:iCs w:val="0"/>
                <w:color w:val="000000"/>
                <w:sz w:val="24"/>
                <w:szCs w:val="24"/>
                <w:vertAlign w:val="baseline"/>
                <w:lang w:val="ru-RU" w:eastAsia="zh-CN"/>
              </w:rPr>
              <w:t>Финансовый рычаг</w:t>
            </w:r>
          </w:p>
        </w:tc>
        <w:tc>
          <w:tcPr>
            <w:tcW w:w="3133" w:type="dxa"/>
            <w:vAlign w:val="center"/>
          </w:tcPr>
          <w:p>
            <w:pPr>
              <w:spacing w:line="240" w:lineRule="auto"/>
              <w:ind w:right="36" w:rightChars="15"/>
              <w:jc w:val="center"/>
              <w:rPr>
                <w:rFonts w:hint="default"/>
                <w:i w:val="0"/>
                <w:iCs w:val="0"/>
                <w:color w:val="000000"/>
                <w:sz w:val="24"/>
                <w:szCs w:val="24"/>
                <w:vertAlign w:val="baseline"/>
                <w:lang w:val="ru-RU" w:eastAsia="zh-CN"/>
              </w:rPr>
            </w:pPr>
            <w:r>
              <w:rPr>
                <w:rFonts w:hint="default"/>
                <w:i w:val="0"/>
                <w:iCs w:val="0"/>
                <w:color w:val="000000"/>
                <w:sz w:val="24"/>
                <w:szCs w:val="24"/>
                <w:vertAlign w:val="baseline"/>
                <w:lang w:val="ru-RU" w:eastAsia="zh-CN"/>
              </w:rPr>
              <w:t>0.176</w:t>
            </w:r>
          </w:p>
        </w:tc>
        <w:tc>
          <w:tcPr>
            <w:tcW w:w="3394" w:type="dxa"/>
            <w:vAlign w:val="center"/>
          </w:tcPr>
          <w:p>
            <w:pPr>
              <w:spacing w:line="240" w:lineRule="auto"/>
              <w:ind w:right="36" w:rightChars="15"/>
              <w:jc w:val="center"/>
              <w:rPr>
                <w:rFonts w:hint="default"/>
                <w:i w:val="0"/>
                <w:iCs w:val="0"/>
                <w:color w:val="000000"/>
                <w:sz w:val="24"/>
                <w:szCs w:val="24"/>
                <w:vertAlign w:val="baseline"/>
                <w:lang w:val="ru-RU" w:eastAsia="zh-CN"/>
              </w:rPr>
            </w:pPr>
            <w:r>
              <w:rPr>
                <w:rFonts w:hint="default"/>
                <w:i w:val="0"/>
                <w:iCs w:val="0"/>
                <w:color w:val="000000"/>
                <w:sz w:val="24"/>
                <w:szCs w:val="24"/>
                <w:vertAlign w:val="baseline"/>
                <w:lang w:val="ru-RU" w:eastAsia="zh-CN"/>
              </w:rPr>
              <w:t>0.112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240" w:lineRule="auto"/>
        <w:ind w:right="-415" w:rightChars="-173"/>
        <w:jc w:val="both"/>
        <w:rPr>
          <w:rFonts w:hint="default"/>
          <w:i w:val="0"/>
          <w:iCs w:val="0"/>
          <w:color w:val="000000"/>
          <w:sz w:val="24"/>
          <w:szCs w:val="24"/>
          <w:lang w:val="ru-RU" w:eastAsia="zh-CN"/>
        </w:rPr>
      </w:pPr>
      <w:r>
        <w:rPr>
          <w:rFonts w:hint="default"/>
          <w:i w:val="0"/>
          <w:iCs w:val="0"/>
          <w:color w:val="000000"/>
          <w:sz w:val="24"/>
          <w:szCs w:val="24"/>
          <w:lang w:val="ru-RU" w:eastAsia="zh-CN"/>
        </w:rPr>
        <w:t>*Примечание: ** p&lt;0.05, *** p&lt;0.01, * p&lt;0.1*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ind w:left="0" w:leftChars="0" w:right="-415" w:rightChars="-173" w:firstLine="480" w:firstLineChars="200"/>
        <w:jc w:val="both"/>
        <w:rPr>
          <w:rFonts w:hint="default"/>
          <w:i w:val="0"/>
          <w:iCs w:val="0"/>
          <w:color w:val="000000"/>
          <w:sz w:val="24"/>
          <w:szCs w:val="24"/>
          <w:lang w:val="ru-RU" w:eastAsia="zh-CN"/>
        </w:rPr>
      </w:pPr>
      <w:r>
        <w:rPr>
          <w:rFonts w:hint="default"/>
          <w:i w:val="0"/>
          <w:iCs w:val="0"/>
          <w:color w:val="000000"/>
          <w:sz w:val="24"/>
          <w:szCs w:val="24"/>
          <w:lang w:val="ru-RU" w:eastAsia="zh-CN"/>
        </w:rPr>
        <w:t>Волатильность рынка увеличивает абсолютную ошибку оценки в среднем на 34,2% (при росте VIX на 1 стандартное отклонение). Наличие внешнего независимого оценщика снижает ошибку на 12,7% (p&lt;0,01), что подтверждает гипотезу H2. Доходный подход (DCF) даёт систематическое отклонение вверх на 21,5% по сравнению с рыночным подходом в периоды высокой волатильности, что подтверждает H3. Размер компании оказывает слабое отрицательное влияние (коэффициент -0,089, p=0,054), то есть крупные компании оценивают справедливую стоимость чуть точнее.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ind w:left="0" w:leftChars="0" w:right="-415" w:rightChars="-173" w:firstLine="480" w:firstLineChars="200"/>
        <w:jc w:val="both"/>
        <w:rPr>
          <w:rFonts w:hint="default"/>
          <w:i w:val="0"/>
          <w:iCs w:val="0"/>
          <w:color w:val="000000"/>
          <w:sz w:val="24"/>
          <w:szCs w:val="24"/>
          <w:lang w:val="ru-RU" w:eastAsia="zh-CN"/>
        </w:rPr>
      </w:pPr>
      <w:r>
        <w:rPr>
          <w:rFonts w:hint="default"/>
          <w:i w:val="0"/>
          <w:iCs w:val="0"/>
          <w:color w:val="000000"/>
          <w:sz w:val="24"/>
          <w:szCs w:val="24"/>
          <w:lang w:val="ru-RU" w:eastAsia="zh-CN"/>
        </w:rPr>
        <w:t>Дополнительно проведён анализ подвыборок: для финансового сектора (банки, страховые компании) эффект волатильности оказался сильнее (коэффициент 0,478, p&lt;0,01), а для нефинансовых компаний значимость внешнего оценщика выше (коэффициент -0,203, p&lt;0,001).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ind w:left="0" w:leftChars="0" w:right="-415" w:rightChars="-173" w:firstLine="480" w:firstLineChars="200"/>
        <w:jc w:val="both"/>
        <w:rPr>
          <w:rFonts w:hint="default"/>
          <w:i w:val="0"/>
          <w:iCs w:val="0"/>
          <w:color w:val="000000"/>
          <w:sz w:val="24"/>
          <w:szCs w:val="24"/>
          <w:lang w:val="ru-RU" w:eastAsia="zh-CN"/>
        </w:rPr>
      </w:pPr>
      <w:r>
        <w:rPr>
          <w:rFonts w:hint="default"/>
          <w:i w:val="0"/>
          <w:iCs w:val="0"/>
          <w:color w:val="000000"/>
          <w:sz w:val="24"/>
          <w:szCs w:val="24"/>
          <w:lang w:val="ru-RU" w:eastAsia="zh-CN"/>
        </w:rPr>
        <w:t>Результаты регрессионного анализа показали, что рост рыночной волатильности на одно стандартное отклонение увеличивает абсолютную ошибку оценки справедливой стоимости на 34,2%. В связи с этим компаниям, особенно в периоды высокой волатильности (VIX &gt; 25), рекомендуется дополнять отчётные данные раскрытием доверительных интервалов для справедливой стоимости уровней 2 и 3. Такие интервалы могут быть построены на основе сценарного анализа (оптимистичный, базовый, пессимистичный сценарии) или с использованием симуляции Монте-Карло для ключевых допущений (ставка дисконтирования, долгосрочные темпы роста). Это позволит пользователям отчётности самостоятельно оценить диапазон возможных отклонений и повысит прозрачность учёта в условиях неопределённости.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ind w:left="0" w:leftChars="0" w:right="-415" w:rightChars="-173" w:firstLine="480" w:firstLineChars="200"/>
        <w:jc w:val="both"/>
        <w:rPr>
          <w:rFonts w:hint="default"/>
          <w:i w:val="0"/>
          <w:iCs w:val="0"/>
          <w:color w:val="000000"/>
          <w:sz w:val="24"/>
          <w:szCs w:val="24"/>
          <w:lang w:val="ru-RU" w:eastAsia="zh-CN"/>
        </w:rPr>
      </w:pPr>
      <w:r>
        <w:rPr>
          <w:rFonts w:hint="default"/>
          <w:i w:val="0"/>
          <w:iCs w:val="0"/>
          <w:color w:val="000000"/>
          <w:sz w:val="24"/>
          <w:szCs w:val="24"/>
          <w:lang w:val="ru-RU" w:eastAsia="zh-CN"/>
        </w:rPr>
        <w:t>Настоящее исследование имеет ряд ограничений. Во-первых, в качестве эталонной стоимости использовалась цена реализации в течение шести месяцев после отчётной даты; для неликвидных активов, которые не были проданы в этом окне, такая замена может быть некорректной. Во-вторых, выборка ограничена российскими и китайскими компаниями, что не позволяет автоматически распространять выводы на другие юрисдикции с иной степенью развития рынков капитала. В-третьих, исследование не учитывает возможные эндогенные связи между выбором модели оценки и ожидаемой волатильностью.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ind w:left="0" w:leftChars="0" w:right="-415" w:rightChars="-173" w:firstLine="480" w:firstLineChars="200"/>
        <w:jc w:val="both"/>
        <w:rPr>
          <w:rFonts w:hint="default"/>
          <w:i w:val="0"/>
          <w:iCs w:val="0"/>
          <w:color w:val="000000"/>
          <w:sz w:val="24"/>
          <w:szCs w:val="24"/>
          <w:lang w:val="ru-RU" w:eastAsia="zh-CN"/>
        </w:rPr>
      </w:pPr>
      <w:r>
        <w:rPr>
          <w:rFonts w:hint="default"/>
          <w:i w:val="0"/>
          <w:iCs w:val="0"/>
          <w:color w:val="000000"/>
          <w:sz w:val="24"/>
          <w:szCs w:val="24"/>
          <w:lang w:val="ru-RU" w:eastAsia="zh-CN"/>
        </w:rPr>
        <w:t>В качестве направлений дальнейшей работы планируется: (1) применение методов машинного обучения (случайный лес, градиентный бустинг) для прогнозирования индивидуальных ошибок оценки справедливой стоимости на уровне каждого актива; (2) расширение выборки на компании стран ЕС и Юго-Восточной Азии с целью проверки кросс-культурной устойчивости полученных коэффициентов; (3) проведение лонгитюдного исследования для оценки долгосрочного влияния привлечения внешних оценщиков на качество финансовой отчётности и стоимость заёмного капитала.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ind w:left="0" w:leftChars="0" w:right="-415" w:rightChars="-173" w:firstLine="480" w:firstLineChars="200"/>
        <w:jc w:val="both"/>
        <w:rPr>
          <w:rFonts w:hint="default"/>
          <w:i w:val="0"/>
          <w:iCs w:val="0"/>
          <w:color w:val="000000"/>
          <w:sz w:val="24"/>
          <w:szCs w:val="24"/>
          <w:lang w:val="ru-RU" w:eastAsia="zh-CN"/>
        </w:rPr>
      </w:pPr>
      <w:r>
        <w:rPr>
          <w:rFonts w:hint="default" w:ascii="Times New Roman Bold" w:hAnsi="Times New Roman Bold" w:cs="Times New Roman Bold"/>
          <w:b/>
          <w:bCs/>
          <w:i w:val="0"/>
          <w:iCs w:val="0"/>
          <w:color w:val="000000"/>
          <w:sz w:val="24"/>
          <w:szCs w:val="24"/>
          <w:lang w:val="ru-RU" w:eastAsia="zh-CN"/>
        </w:rPr>
        <w:t>Заключение.</w:t>
      </w:r>
      <w:r>
        <w:rPr>
          <w:rFonts w:hint="default"/>
          <w:i w:val="0"/>
          <w:iCs w:val="0"/>
          <w:color w:val="000000"/>
          <w:sz w:val="24"/>
          <w:szCs w:val="24"/>
          <w:lang w:val="ru-RU" w:eastAsia="zh-CN"/>
        </w:rPr>
        <w:t xml:space="preserve"> Проведённое количественное исследование показало, что достоверность справедливой стоимости систематически зависит от рыночной волатильности, выбора модели оценки и привлечения внешних оценщиков. Полученные коэффициенты могут быть использованы аудиторами для количественной оценки рисков существенного искажения в части справедливой стоимости. Научная новизна работы заключается в построении эконометрической модели, объясняющей 58% дисперсии ошибки оценки (R² = 0,58), а также в выявлении дифференцированных эффектов для финансового и нефинансового секторов.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ind w:right="-175" w:rightChars="-73"/>
        <w:jc w:val="both"/>
        <w:rPr>
          <w:i w:val="0"/>
          <w:iCs w:val="0"/>
          <w:color w:val="000000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ind w:right="-175" w:rightChars="-73"/>
        <w:jc w:val="both"/>
        <w:rPr>
          <w:i w:val="0"/>
          <w:iCs w:val="0"/>
          <w:color w:val="000000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ind w:right="-175" w:rightChars="-73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Литература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ind w:right="-175" w:rightChars="-73"/>
        <w:jc w:val="both"/>
        <w:rPr>
          <w:rFonts w:hint="eastAsia"/>
          <w:color w:val="000000"/>
          <w:sz w:val="24"/>
          <w:szCs w:val="24"/>
          <w:lang w:val="en-US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ind w:right="-175" w:rightChars="-73"/>
        <w:jc w:val="both"/>
        <w:rPr>
          <w:rFonts w:hint="eastAsia"/>
          <w:color w:val="000000"/>
          <w:sz w:val="24"/>
          <w:szCs w:val="24"/>
          <w:lang w:val="en-US"/>
        </w:rPr>
      </w:pP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ind w:left="0" w:leftChars="0" w:right="-175" w:rightChars="-73" w:firstLine="480" w:firstLineChars="0"/>
        <w:jc w:val="both"/>
        <w:rPr>
          <w:rFonts w:hint="eastAsia"/>
          <w:color w:val="000000"/>
          <w:sz w:val="24"/>
          <w:szCs w:val="24"/>
          <w:lang w:val="en-US"/>
        </w:rPr>
      </w:pPr>
      <w:r>
        <w:rPr>
          <w:rFonts w:hint="eastAsia"/>
          <w:color w:val="000000"/>
          <w:sz w:val="24"/>
          <w:szCs w:val="24"/>
          <w:lang w:val="en-US"/>
        </w:rPr>
        <w:t>Николаева О.Е. Справедливая стоимость в условиях неопределённости: проблемы и пути решения // Международный бухгалтерский учёт. 2025. № 3. С. 12–24.</w:t>
      </w: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ind w:left="0" w:leftChars="0" w:right="-175" w:rightChars="-73" w:firstLine="480" w:firstLineChars="0"/>
        <w:jc w:val="both"/>
        <w:rPr>
          <w:rFonts w:hint="eastAsia"/>
          <w:color w:val="000000"/>
          <w:sz w:val="24"/>
          <w:szCs w:val="24"/>
          <w:lang w:val="en-US"/>
        </w:rPr>
      </w:pPr>
      <w:r>
        <w:rPr>
          <w:rFonts w:hint="eastAsia"/>
          <w:color w:val="000000"/>
          <w:sz w:val="24"/>
          <w:szCs w:val="24"/>
          <w:lang w:val="en-US"/>
        </w:rPr>
        <w:t>Иванов А.С., Петрова В.И. Волатильность рынка и качество оценки справедливой стоимости // Финансы и кредит. 2024. № 7. С. 78–86.</w:t>
      </w: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ind w:left="0" w:leftChars="0" w:right="-175" w:rightChars="-73" w:firstLine="480" w:firstLineChars="0"/>
        <w:jc w:val="both"/>
        <w:rPr>
          <w:rFonts w:hint="eastAsia"/>
          <w:color w:val="000000"/>
          <w:sz w:val="24"/>
          <w:szCs w:val="24"/>
          <w:lang w:val="en-US"/>
        </w:rPr>
      </w:pPr>
      <w:r>
        <w:rPr>
          <w:rFonts w:hint="eastAsia"/>
          <w:color w:val="000000"/>
          <w:sz w:val="24"/>
          <w:szCs w:val="24"/>
          <w:lang w:val="en-US"/>
        </w:rPr>
        <w:t>Barth M.E., Landsman W.R. Fair value accounting: measurement error and value relevance // The Accounting Review. 2023. Vol. 98. No. 4. P. 1–30.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240" w:lineRule="auto"/>
        <w:ind w:right="-175" w:rightChars="-73"/>
        <w:jc w:val="both"/>
        <w:rPr>
          <w:rFonts w:hint="eastAsia"/>
          <w:color w:val="000000"/>
          <w:sz w:val="24"/>
          <w:szCs w:val="24"/>
          <w:lang w:val="en-US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240" w:lineRule="auto"/>
        <w:ind w:right="-175" w:rightChars="-73"/>
        <w:jc w:val="both"/>
        <w:rPr>
          <w:rFonts w:hint="eastAsia"/>
          <w:color w:val="000000"/>
          <w:sz w:val="24"/>
          <w:szCs w:val="24"/>
          <w:lang w:val="en-US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240" w:lineRule="auto"/>
        <w:ind w:right="-175" w:rightChars="-73"/>
        <w:jc w:val="both"/>
        <w:rPr>
          <w:color w:val="000000"/>
          <w:sz w:val="24"/>
          <w:szCs w:val="24"/>
          <w:lang w:val="en-US"/>
        </w:rPr>
      </w:pPr>
      <w:r>
        <w:rPr>
          <w:rFonts w:hint="eastAsia"/>
          <w:color w:val="000000"/>
          <w:sz w:val="24"/>
          <w:szCs w:val="24"/>
          <w:lang w:val="en-US"/>
        </w:rPr>
        <w:t xml:space="preserve"> </w:t>
      </w:r>
    </w:p>
    <w:sectPr>
      <w:pgSz w:w="11906" w:h="16838"/>
      <w:pgMar w:top="1134" w:right="1361" w:bottom="1127" w:left="1361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Georgia">
    <w:panose1 w:val="02040502050405090303"/>
    <w:charset w:val="00"/>
    <w:family w:val="roman"/>
    <w:pitch w:val="default"/>
    <w:sig w:usb0="00000287" w:usb1="00000000" w:usb2="00000000" w:usb3="00000000" w:csb0="200000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DBB4F"/>
    <w:multiLevelType w:val="singleLevel"/>
    <w:tmpl w:val="FFFDBB4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  <w:rsid w:val="67D7FC07"/>
    <w:rsid w:val="7EF33167"/>
    <w:rsid w:val="BEAE632F"/>
    <w:rsid w:val="DD25A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9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table" w:styleId="12">
    <w:name w:val="Table Grid"/>
    <w:basedOn w:val="11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20"/>
    <w:rPr>
      <w:i/>
    </w:rPr>
  </w:style>
  <w:style w:type="character" w:styleId="16">
    <w:name w:val="Hyperlink"/>
    <w:basedOn w:val="1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7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link w:val="19"/>
    <w:qFormat/>
    <w:uiPriority w:val="34"/>
    <w:pPr>
      <w:ind w:left="720"/>
      <w:contextualSpacing/>
    </w:pPr>
  </w:style>
  <w:style w:type="character" w:customStyle="1" w:styleId="19">
    <w:name w:val="Абзац списка Знак"/>
    <w:basedOn w:val="13"/>
    <w:link w:val="18"/>
    <w:locked/>
    <w:uiPriority w:val="34"/>
  </w:style>
  <w:style w:type="character" w:styleId="20">
    <w:name w:val="Placeholder Text"/>
    <w:basedOn w:val="13"/>
    <w:semiHidden/>
    <w:uiPriority w:val="99"/>
    <w:rPr>
      <w:color w:val="808080"/>
    </w:rPr>
  </w:style>
  <w:style w:type="paragraph" w:styleId="21">
    <w:name w:val="No Spacing"/>
    <w:qFormat/>
    <w:uiPriority w:val="1"/>
    <w:rPr>
      <w:rFonts w:ascii="Calibri" w:hAnsi="Calibri" w:eastAsia="Calibri" w:cs="Times New Roman"/>
      <w:sz w:val="22"/>
      <w:szCs w:val="22"/>
      <w:lang w:val="en-US" w:eastAsia="en-US" w:bidi="en-US"/>
    </w:rPr>
  </w:style>
  <w:style w:type="character" w:customStyle="1" w:styleId="22">
    <w:name w:val="Unresolved Mention"/>
    <w:basedOn w:val="13"/>
    <w:semiHidden/>
    <w:unhideWhenUsed/>
    <w:uiPriority w:val="99"/>
    <w:rPr>
      <w:color w:val="605E5C"/>
      <w:shd w:val="clear" w:color="auto" w:fill="E1DFDD"/>
    </w:rPr>
  </w:style>
  <w:style w:type="paragraph" w:customStyle="1" w:styleId="23">
    <w:name w:val="Revision"/>
    <w:hidden/>
    <w:semiHidden/>
    <w:uiPriority w:val="99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Lomonosov MSU</Company>
  <Pages>1</Pages>
  <Words>553</Words>
  <Characters>3157</Characters>
  <Lines>26</Lines>
  <Paragraphs>7</Paragraphs>
  <TotalTime>14</TotalTime>
  <ScaleCrop>false</ScaleCrop>
  <LinksUpToDate>false</LinksUpToDate>
  <CharactersWithSpaces>3703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2026-01-30T06:24:00Z</dcterms:created>
  <dc:creator>Data</dc:creator>
  <cp:lastModifiedBy>apple</cp:lastModifiedBy>
  <cp:lastPrinted>2026-01-30T06:24:00Z</cp:lastPrinted>
  <dcterms:modified xsi:type="dcterms:W3CDTF">2026-04-06T19:41:03Z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2052-6.5.2.8766</vt:lpwstr>
  </property>
  <property fmtid="{D5CDD505-2E9C-101B-9397-08002B2CF9AE}" pid="26" name="ICV">
    <vt:lpwstr>865544DB83783E848334D0696934CFD8_42</vt:lpwstr>
  </property>
</Properties>
</file>