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В "учебных", экспериментальных проблемных областях выбор представления не столь важен.. С другой стороны, для таких сложных проблемных областей, как осуществление покупок в Internet или управление роботом в изменяющейся физической среде, требуются более общие и гибкие способы представления. В настоящее время известно, как создать такие представления, сосредоточиваясь на общих понятиях (таких как действия, время, физические объекты и убеждения), которые проявляются во многих разных проблемных областях. Попытка формально представить все, что существует в мире, была бы бесперспективной.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Можно определить, что подразумевается под понятием физический объект, а описания подробных сведений о различных типах объектов (роботах, телевизорах, книгах или о чем-то другом) не требуется. Такая общая инфраструктура понятий называется верхней онтологией [1, 2], поскольку принято соглашение составлять схемы онтологии, помещая общие понятия в верхней части, а более конкретные понятия — под ними,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Здесь необходимо высказать одно важное предостережение. Мы решили использовать логику первого порядка представления знаний для обсуждения их  содержания и организации. Но некоторые аспекты реального мира трудно представить в логике первого порядка. Основная сложность состоит в том, что почти все обобщения имеют исключения или соблюдаются только до определенной степени. Способность учитывать исключения и неопределенность является чрезвычайно важной, но она ортогональна задаче понимания общей онтологии.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Если, к примеру, рассматривать онтологию электронных схем, то нетрудно обратить внимание на  большое количество упрощающих допущений. Например, полностью исключено понятие времени. Сигналы являются постоянными и не распространяются. Структура схемы остается неизменной. А если бы потребовалось сделать эту онтологию более общей, то нужно было бы учитывать, какие значения сигналы имеют в конкретные моменты времени, а также вводить данные о длине проводников и задержках распространения. Это позволило бы моделировать временные свойства схемы, и такое моделирование действительно часто В любой проблемной области, характеризующейся достаточно высокой значимостью, различные области знаний должны быть унифицированы, поскольку процессы формирования рассуждений и решения задач могут включать сразу несколько направлений одновременно [1,2].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Проведенный анализ имеющейся информации в настоящее время позволяет утверждать, что представление знаний в системах искусственного интеллекта является важной неотъемлемой частью его дальнейшего развития. Обозначенная проблема является целью дальнейшей научно-исследовательской работы.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