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2C" w:rsidRPr="00AD5C0A" w:rsidRDefault="00576E2C" w:rsidP="00576E2C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Развитие организаторских способностей студентов в процессе образовательной деятельности в детском лагере «Ломоносовский»</w:t>
      </w:r>
    </w:p>
    <w:p w:rsidR="00576E2C" w:rsidRPr="00AD5C0A" w:rsidRDefault="00576E2C" w:rsidP="00576E2C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AD5C0A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Хортикова</w:t>
      </w:r>
      <w:proofErr w:type="spellEnd"/>
      <w:r w:rsidRPr="00AD5C0A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Д</w:t>
      </w:r>
      <w:r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арья Михайловна</w:t>
      </w:r>
      <w:r w:rsidRPr="00AD5C0A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,</w:t>
      </w:r>
    </w:p>
    <w:p w:rsidR="00576E2C" w:rsidRPr="00AD5C0A" w:rsidRDefault="00576E2C" w:rsidP="00576E2C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студентка 4 курса направления подготовки «Фундаментальная и прикладная физика»,</w:t>
      </w:r>
    </w:p>
    <w:p w:rsidR="00576E2C" w:rsidRPr="000B767D" w:rsidRDefault="00576E2C" w:rsidP="00576E2C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Филиал Московского государственного университета имени М.В. Ломоносова в г. Севастополе, Севастополь</w:t>
      </w:r>
    </w:p>
    <w:p w:rsidR="00576E2C" w:rsidRDefault="00576E2C" w:rsidP="00576E2C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 xml:space="preserve">E-mail: </w:t>
      </w:r>
      <w:hyperlink r:id="rId5" w:history="1">
        <w:r w:rsidRPr="00EA0821">
          <w:rPr>
            <w:rStyle w:val="a3"/>
            <w:rFonts w:ascii="Times New Roman" w:eastAsia="SimSun" w:hAnsi="Times New Roman" w:cs="Times New Roman"/>
            <w:bCs/>
            <w:i/>
            <w:sz w:val="24"/>
            <w:szCs w:val="24"/>
            <w:lang w:val="en-US" w:eastAsia="zh-CN"/>
          </w:rPr>
          <w:t>darya.khortikova@mail.ru</w:t>
        </w:r>
      </w:hyperlink>
    </w:p>
    <w:p w:rsidR="00576E2C" w:rsidRPr="000B767D" w:rsidRDefault="00576E2C" w:rsidP="00576E2C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Научный руководитель: Глотова Александра Валерьевна,</w:t>
      </w:r>
    </w:p>
    <w:p w:rsidR="00576E2C" w:rsidRPr="000B767D" w:rsidRDefault="00576E2C" w:rsidP="00576E2C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старший преподаватель кафедры дисциплин общего профиля,</w:t>
      </w:r>
    </w:p>
    <w:p w:rsidR="00576E2C" w:rsidRPr="000B767D" w:rsidRDefault="00576E2C" w:rsidP="00576E2C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 Филиал Московского государственного университета имени М.В. Ломоносова в г. Севастополе, Севастополь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В современных стремительных условиях развития общества и технологий возникает необходимость формирования личности, способной к работе над собой и самообразованию. Среди комплекса профессионально-значимых личностных качеств будущих выпускников вуза наличие организаторских способностей необходимо для продуктивной трудовой деятельности.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Организаторские способности – совокупность навыков и умений, позволяющих индивиду эффективно планировать и реализовывать деятельность группы и свою собственную. В данной работе рассматриваются способы развития организаторских способностей студентов в процессе осуществления педагогической деятельности в детских оздоровительных центрах.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В классической педагогике организаторские качества включают в себя «демократичность, </w:t>
      </w:r>
      <w:proofErr w:type="spell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коллегиональность</w:t>
      </w:r>
      <w:proofErr w:type="spell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и сотрудничество, справедливость, последовательность, стремление помочь, энтузиазм, ответственность [2, с. 209] В данном исследовании мы рассмотрим следующие компоненты организаторских способностей, которые необходимы студенту-педагогу для реализации учебной составляющей в детском оздоровительном или досуговом центре: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– умение доступно излагать материал для детей разной возрастной группы;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– умение четко формулировать инструкции к выполнению заданий;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– гибкость и умение выбирать целесообразную форму предъявляемых требований в зависимости от особенностей детей и конкретных педагогических условий;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– владение методами и техниками педагогического воздействия, координации поведения и активности учащихся;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– креативность.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Студент-педагог, работающий в детском оздоровительном или досуговом центре, должен владеть не только традиционными методами организации учебного процесса (словесные, наглядные и практические), но и альтернативными приемами, предполагающими внедрении творческих элементов. Помимо этого, организаторские способности включают в себя умения и навыки управления общением и организации отношений в детском коллективе.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Далее рассмотрим методы профессиональной подготовки студентов-педагогов и способы развития их организаторских способностей на примере реализации программ детского лагеря «Ломоносовский». Образовательная деятельность в детском лагере «Ломоносовский» осуществляется в виде проведения научно-практических смен, обеспечивающих в обучении исследовательский подход к науке. Целью лагеря является «создание среды для раннего выявления и развития одаренных детей» [1].   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Помимо организации досуга в лагере предусмотрены занятия в игровой форме. Соответственно, студенты-педагоги должны быть подготовлены к реализации учебного компонента с учетом широкого спектра требований. Организаторские способности педагогов детского научно-практического лагеря «Ломоносов» включают в себя: 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lastRenderedPageBreak/>
        <w:t>умение доносить суть происходящих явлений, зависимостей одних параметров от других таким образом, чтобы от детей не требовалось предварительное изучение курса физики, геометрии и математики;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умение управлять вниманием воспитанников (например, концентрировать внимание детей на теме занятия);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умение создать продуктивную учебную атмосферу, не вызывающую страха задавать вопросы и ошибаться, если ответ оказался неверным или неточным;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коммуникативные навыки и отзывчивость (например, уделять внимание каждому ребёнку с учётом индивидуальных особенностей вне зависимости от степени их активности на занятии);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умение прогнозирования (например, педагог должен быть способен понять, что ребенок хочет сказать, отвечая на вопрос, помогать подбирать слова, если возникает трудность с формулированием мысли;</w:t>
      </w:r>
    </w:p>
    <w:p w:rsidR="00576E2C" w:rsidRPr="00AD5C0A" w:rsidRDefault="00576E2C" w:rsidP="00576E2C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умение управлением учебным временем (организация этапов занятия).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Развитие организаторских способностей студентов в детском лагере «Ломоносовский» осуществлялось в процессе предварительной подготовки будущих педагогов, а также непосредственно в их дальнейшей образовательной деятельности с использованием:</w:t>
      </w:r>
    </w:p>
    <w:p w:rsidR="00576E2C" w:rsidRPr="00AD5C0A" w:rsidRDefault="00576E2C" w:rsidP="00576E2C">
      <w:pPr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репродуктивного метода обучения (студент подражает преподавателю своими действиями);</w:t>
      </w:r>
    </w:p>
    <w:p w:rsidR="00576E2C" w:rsidRPr="00AD5C0A" w:rsidRDefault="002C150C" w:rsidP="00576E2C">
      <w:pPr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</w:pPr>
      <w:bookmarkStart w:id="0" w:name="_GoBack"/>
      <w:r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метода </w:t>
      </w:r>
      <w:proofErr w:type="spellStart"/>
      <w:r w:rsidR="00576E2C"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майевтики</w:t>
      </w:r>
      <w:bookmarkEnd w:id="0"/>
      <w:proofErr w:type="spellEnd"/>
      <w:r w:rsidR="00576E2C"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(поиск истины посредством диалога между преподавателем и студентом);</w:t>
      </w:r>
    </w:p>
    <w:p w:rsidR="00576E2C" w:rsidRPr="00AD5C0A" w:rsidRDefault="00576E2C" w:rsidP="00576E2C">
      <w:pPr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элементов рефлексии (размышление человека, направленное на анализ самого себе и собственной активности, анализ видеозаписей уроков);</w:t>
      </w:r>
    </w:p>
    <w:p w:rsidR="00576E2C" w:rsidRPr="00AD5C0A" w:rsidRDefault="00576E2C" w:rsidP="00576E2C">
      <w:pPr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методов и приемов коммуникативного воздействия.</w:t>
      </w: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В</w:t>
      </w:r>
      <w:r w:rsidRPr="00AD5C0A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ходе обучения студенты отметили высокую результативность данного подхода к профессиональной подготовке участников программы.  </w:t>
      </w:r>
    </w:p>
    <w:p w:rsidR="00576E2C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</w:pPr>
    </w:p>
    <w:p w:rsidR="00576E2C" w:rsidRPr="00AD5C0A" w:rsidRDefault="00576E2C" w:rsidP="00576E2C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Литература</w:t>
      </w:r>
    </w:p>
    <w:p w:rsidR="00576E2C" w:rsidRPr="00AD5C0A" w:rsidRDefault="00576E2C" w:rsidP="00576E2C">
      <w:pPr>
        <w:numPr>
          <w:ilvl w:val="0"/>
          <w:numId w:val="3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Детский лагерь Ломоносовский // Официальный сайт. – </w:t>
      </w:r>
      <w:r w:rsidRPr="00AD5C0A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URL</w:t>
      </w: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: </w:t>
      </w:r>
      <w:hyperlink r:id="rId6" w:history="1">
        <w:r w:rsidRPr="00AD5C0A">
          <w:rPr>
            <w:rFonts w:ascii="Times New Roman" w:eastAsia="SimSun" w:hAnsi="Times New Roman" w:cs="Times New Roman"/>
            <w:iCs/>
            <w:color w:val="0563C1"/>
            <w:sz w:val="24"/>
            <w:szCs w:val="24"/>
            <w:u w:val="single"/>
            <w:lang w:eastAsia="zh-CN"/>
          </w:rPr>
          <w:t>https://lomonosovskiy.camp/</w:t>
        </w:r>
      </w:hyperlink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(дата обращения: 28.03.2024). </w:t>
      </w:r>
    </w:p>
    <w:p w:rsidR="00576E2C" w:rsidRPr="00AD5C0A" w:rsidRDefault="00576E2C" w:rsidP="00576E2C">
      <w:pPr>
        <w:numPr>
          <w:ilvl w:val="0"/>
          <w:numId w:val="3"/>
        </w:numPr>
        <w:spacing w:after="0" w:line="240" w:lineRule="auto"/>
        <w:ind w:left="0" w:firstLine="397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Педагогика в схемах и </w:t>
      </w:r>
      <w:proofErr w:type="gram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таблицах :</w:t>
      </w:r>
      <w:proofErr w:type="gram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учебное пособие. – 2-е изд., </w:t>
      </w:r>
      <w:proofErr w:type="spell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перераб</w:t>
      </w:r>
      <w:proofErr w:type="spell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. и доп. – </w:t>
      </w:r>
      <w:proofErr w:type="gram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Москва :</w:t>
      </w:r>
      <w:proofErr w:type="gram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Проспект, 2021. – С. 209</w:t>
      </w:r>
    </w:p>
    <w:p w:rsidR="00576E2C" w:rsidRPr="00AD5C0A" w:rsidRDefault="00576E2C" w:rsidP="00576E2C">
      <w:pPr>
        <w:spacing w:after="0" w:line="240" w:lineRule="auto"/>
        <w:ind w:firstLine="39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6E2C" w:rsidRPr="00AD5C0A" w:rsidRDefault="00576E2C" w:rsidP="00576E2C">
      <w:pPr>
        <w:spacing w:after="0" w:line="240" w:lineRule="auto"/>
        <w:ind w:firstLine="39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76E2C" w:rsidRPr="00AD5C0A" w:rsidRDefault="00576E2C" w:rsidP="00576E2C">
      <w:pPr>
        <w:spacing w:after="0" w:line="240" w:lineRule="auto"/>
        <w:ind w:firstLine="397"/>
        <w:rPr>
          <w:rFonts w:ascii="Times New Roman" w:eastAsia="AdvOT1ef757c0" w:hAnsi="Times New Roman" w:cs="Times New Roman"/>
          <w:color w:val="231F20"/>
          <w:sz w:val="24"/>
          <w:szCs w:val="24"/>
          <w:lang w:eastAsia="zh-CN" w:bidi="ar"/>
        </w:rPr>
      </w:pPr>
    </w:p>
    <w:p w:rsidR="00817FD0" w:rsidRDefault="002C150C"/>
    <w:sectPr w:rsidR="0081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1ef757c0">
    <w:altName w:val="苹方-简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45532"/>
    <w:multiLevelType w:val="hybridMultilevel"/>
    <w:tmpl w:val="A308F1AA"/>
    <w:lvl w:ilvl="0" w:tplc="24181D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4789B"/>
    <w:multiLevelType w:val="hybridMultilevel"/>
    <w:tmpl w:val="5164DDB8"/>
    <w:lvl w:ilvl="0" w:tplc="8D92A9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4A819E7"/>
    <w:multiLevelType w:val="hybridMultilevel"/>
    <w:tmpl w:val="F0CA2CD8"/>
    <w:lvl w:ilvl="0" w:tplc="083C65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C"/>
    <w:rsid w:val="002C150C"/>
    <w:rsid w:val="002D07E8"/>
    <w:rsid w:val="00576E2C"/>
    <w:rsid w:val="007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972B4-D50C-47FF-B178-B14CA4FD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skiy.camp/" TargetMode="External"/><Relationship Id="rId5" Type="http://schemas.openxmlformats.org/officeDocument/2006/relationships/hyperlink" Target="mailto:darya.khort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2025-06-25T12:49:00Z</dcterms:created>
  <dcterms:modified xsi:type="dcterms:W3CDTF">2025-06-25T12:49:00Z</dcterms:modified>
</cp:coreProperties>
</file>