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D4D9" w14:textId="77777777" w:rsidR="00D050A6" w:rsidRDefault="00D050A6" w:rsidP="00D050A6">
      <w:pPr>
        <w:ind w:firstLineChars="100" w:firstLine="240"/>
        <w:jc w:val="center"/>
        <w:rPr>
          <w:rFonts w:ascii="Times New Roman" w:hAnsi="Times New Roman" w:cs="Times New Roman"/>
          <w:b/>
          <w:bCs/>
          <w:sz w:val="24"/>
        </w:rPr>
      </w:pPr>
      <w:r w:rsidRPr="00610006">
        <w:rPr>
          <w:rFonts w:ascii="Times New Roman" w:hAnsi="Times New Roman" w:cs="Times New Roman"/>
          <w:b/>
          <w:bCs/>
          <w:sz w:val="24"/>
        </w:rPr>
        <w:t xml:space="preserve">Comparison of Existing Methods for Strontium </w:t>
      </w:r>
      <w:r>
        <w:rPr>
          <w:rFonts w:ascii="Times New Roman" w:hAnsi="Times New Roman" w:cs="Times New Roman"/>
          <w:b/>
          <w:bCs/>
          <w:sz w:val="24"/>
        </w:rPr>
        <w:t>Determination</w:t>
      </w:r>
      <w:r w:rsidRPr="00610006">
        <w:rPr>
          <w:rFonts w:ascii="Times New Roman" w:hAnsi="Times New Roman" w:cs="Times New Roman"/>
          <w:b/>
          <w:bCs/>
          <w:sz w:val="24"/>
        </w:rPr>
        <w:t xml:space="preserve"> in the Environment</w:t>
      </w:r>
    </w:p>
    <w:p w14:paraId="72AB4BE4" w14:textId="77777777" w:rsidR="00D050A6" w:rsidRPr="00B02FBA" w:rsidRDefault="00D050A6" w:rsidP="00D050A6">
      <w:pPr>
        <w:ind w:firstLineChars="100" w:firstLine="240"/>
        <w:jc w:val="center"/>
        <w:rPr>
          <w:rFonts w:ascii="Times New Roman" w:hAnsi="Times New Roman" w:cs="Times New Roman"/>
          <w:sz w:val="24"/>
        </w:rPr>
      </w:pPr>
      <w:proofErr w:type="spellStart"/>
      <w:r w:rsidRPr="00B02FBA">
        <w:rPr>
          <w:rFonts w:ascii="Times New Roman" w:hAnsi="Times New Roman" w:cs="Times New Roman"/>
          <w:sz w:val="24"/>
        </w:rPr>
        <w:t>SongXingYi</w:t>
      </w:r>
      <w:proofErr w:type="spellEnd"/>
    </w:p>
    <w:p w14:paraId="308B5979" w14:textId="6C98B36B" w:rsidR="00D050A6" w:rsidRPr="00B02FBA" w:rsidRDefault="00D050A6" w:rsidP="00D050A6">
      <w:pPr>
        <w:ind w:firstLineChars="100" w:firstLine="240"/>
        <w:jc w:val="center"/>
        <w:rPr>
          <w:rFonts w:ascii="Times New Roman" w:hAnsi="Times New Roman" w:cs="Times New Roman"/>
          <w:sz w:val="24"/>
          <w:lang w:val="en-GB"/>
        </w:rPr>
      </w:pPr>
      <w:r w:rsidRPr="00B02FBA">
        <w:rPr>
          <w:rFonts w:ascii="Times New Roman" w:hAnsi="Times New Roman" w:cs="Times New Roman"/>
          <w:sz w:val="24"/>
          <w:lang w:val="en-GB"/>
        </w:rPr>
        <w:t>Department of Chemistry,</w:t>
      </w:r>
      <w:r w:rsidRPr="00B02FBA">
        <w:rPr>
          <w:rFonts w:ascii="Times New Roman" w:hAnsi="Times New Roman" w:cs="Times New Roman"/>
          <w:sz w:val="24"/>
        </w:rPr>
        <w:t xml:space="preserve"> </w:t>
      </w:r>
      <w:r w:rsidR="00196F90" w:rsidRPr="00196F90">
        <w:rPr>
          <w:rFonts w:ascii="Times New Roman" w:hAnsi="Times New Roman" w:cs="Times New Roman" w:hint="eastAsia"/>
          <w:sz w:val="24"/>
          <w:lang w:val="en-GB"/>
        </w:rPr>
        <w:t>Shenzhen MSU-BIT University</w:t>
      </w:r>
    </w:p>
    <w:p w14:paraId="6CF4434E" w14:textId="77777777" w:rsidR="00D050A6" w:rsidRPr="00B02FBA" w:rsidRDefault="00D050A6" w:rsidP="00D050A6">
      <w:pPr>
        <w:ind w:firstLineChars="100" w:firstLine="240"/>
        <w:jc w:val="center"/>
        <w:rPr>
          <w:rFonts w:ascii="Times New Roman" w:hAnsi="Times New Roman" w:cs="Times New Roman"/>
          <w:sz w:val="24"/>
        </w:rPr>
      </w:pPr>
      <w:r w:rsidRPr="00B02FBA">
        <w:rPr>
          <w:rFonts w:ascii="Times New Roman" w:hAnsi="Times New Roman" w:cs="Times New Roman"/>
          <w:sz w:val="24"/>
          <w:lang w:val="en-GB"/>
        </w:rPr>
        <w:t xml:space="preserve">Presenting author </w:t>
      </w:r>
      <w:proofErr w:type="gramStart"/>
      <w:r w:rsidRPr="00B02FBA">
        <w:rPr>
          <w:rFonts w:ascii="Times New Roman" w:hAnsi="Times New Roman" w:cs="Times New Roman"/>
          <w:sz w:val="24"/>
          <w:lang w:val="en-GB"/>
        </w:rPr>
        <w:t>email:3293966938@qq.com</w:t>
      </w:r>
      <w:proofErr w:type="gramEnd"/>
    </w:p>
    <w:p w14:paraId="71C70B0F" w14:textId="77777777" w:rsidR="00D050A6" w:rsidRPr="00875C2E" w:rsidRDefault="00D050A6" w:rsidP="00D050A6">
      <w:pPr>
        <w:ind w:leftChars="70" w:left="154" w:firstLineChars="100" w:firstLine="240"/>
        <w:jc w:val="both"/>
        <w:rPr>
          <w:rFonts w:ascii="Times New Roman" w:hAnsi="Times New Roman" w:cs="Times New Roman"/>
          <w:sz w:val="24"/>
        </w:rPr>
      </w:pPr>
      <w:r w:rsidRPr="007D3D6A">
        <w:rPr>
          <w:rFonts w:ascii="Times New Roman" w:hAnsi="Times New Roman" w:cs="Times New Roman" w:hint="eastAsia"/>
          <w:sz w:val="24"/>
        </w:rPr>
        <w:t>Radioactive releases from nuclear tests and accidents contain Sr-90, a radionuclide with a half-life of up to 30 years, which is highly ecotoxic. In view of the serious threat to human health, the monitoring of Sr-90 in the environment is particularly important and urgent.</w:t>
      </w:r>
    </w:p>
    <w:p w14:paraId="7C0024DF" w14:textId="77777777" w:rsidR="00D050A6" w:rsidRPr="00875C2E" w:rsidRDefault="00D050A6" w:rsidP="00D050A6">
      <w:pPr>
        <w:ind w:leftChars="70" w:left="154" w:firstLineChars="100" w:firstLine="240"/>
        <w:jc w:val="both"/>
        <w:rPr>
          <w:rFonts w:ascii="Times New Roman" w:hAnsi="Times New Roman" w:cs="Times New Roman"/>
          <w:sz w:val="24"/>
        </w:rPr>
      </w:pPr>
      <w:r w:rsidRPr="00875C2E">
        <w:rPr>
          <w:rFonts w:ascii="Times New Roman" w:hAnsi="Times New Roman" w:cs="Times New Roman"/>
          <w:sz w:val="24"/>
        </w:rPr>
        <w:t>At present, there are many methods for the determination of radioactive strontium, but each method has some limitations in terms of sensitivity and selective analysis time.</w:t>
      </w:r>
      <w:r w:rsidRPr="00D050A6">
        <w:rPr>
          <w:rFonts w:ascii="Times New Roman" w:hAnsi="Times New Roman" w:cs="Times New Roman" w:hint="eastAsia"/>
          <w:sz w:val="24"/>
        </w:rPr>
        <w:t xml:space="preserve"> </w:t>
      </w:r>
      <w:r w:rsidRPr="00E2721D">
        <w:rPr>
          <w:rFonts w:ascii="Times New Roman" w:hAnsi="Times New Roman" w:cs="Times New Roman" w:hint="eastAsia"/>
          <w:sz w:val="24"/>
        </w:rPr>
        <w:t>At present, the main method is extraction chromatography resin, but its adsorption performance is limited</w:t>
      </w:r>
      <w:r>
        <w:rPr>
          <w:rFonts w:ascii="Times New Roman" w:hAnsi="Times New Roman" w:cs="Times New Roman"/>
          <w:sz w:val="24"/>
        </w:rPr>
        <w:t xml:space="preserve"> </w:t>
      </w:r>
      <w:r w:rsidRPr="00E2721D">
        <w:rPr>
          <w:rFonts w:ascii="Times New Roman" w:hAnsi="Times New Roman" w:cs="Times New Roman" w:hint="eastAsia"/>
          <w:sz w:val="24"/>
        </w:rPr>
        <w:t>and the cost is high.</w:t>
      </w:r>
      <w:r>
        <w:rPr>
          <w:rFonts w:ascii="Times New Roman" w:hAnsi="Times New Roman" w:cs="Times New Roman"/>
          <w:sz w:val="24"/>
        </w:rPr>
        <w:t xml:space="preserve"> </w:t>
      </w:r>
      <w:r w:rsidRPr="00875C2E">
        <w:rPr>
          <w:rFonts w:ascii="Times New Roman" w:hAnsi="Times New Roman" w:cs="Times New Roman"/>
          <w:sz w:val="24"/>
        </w:rPr>
        <w:t>The objective of this study was to evaluate and compare various analytical methods for the determination of radioactive strontium in different sample matrices. The primary aim is to identify a cost-effective, efficient, and reliable method that offers high sensitivity, selectivity, and accuracy while minimizing the time required for sample analysis.</w:t>
      </w:r>
    </w:p>
    <w:p w14:paraId="2C938AE8" w14:textId="77777777" w:rsidR="00D050A6" w:rsidRDefault="00D050A6" w:rsidP="00D050A6">
      <w:pPr>
        <w:ind w:leftChars="70" w:left="154" w:firstLineChars="100" w:firstLine="240"/>
        <w:jc w:val="both"/>
        <w:rPr>
          <w:rFonts w:ascii="Times New Roman" w:hAnsi="Times New Roman" w:cs="Times New Roman"/>
          <w:sz w:val="24"/>
        </w:rPr>
      </w:pPr>
      <w:r w:rsidRPr="00875C2E">
        <w:rPr>
          <w:rFonts w:ascii="Times New Roman" w:hAnsi="Times New Roman" w:cs="Times New Roman"/>
          <w:sz w:val="24"/>
        </w:rPr>
        <w:t>Radioactive strontium is separated by precipitation, coprecipitation, ion exchange, extraction chromatography and sol</w:t>
      </w:r>
      <w:r>
        <w:rPr>
          <w:rFonts w:ascii="Times New Roman" w:hAnsi="Times New Roman" w:cs="Times New Roman" w:hint="eastAsia"/>
          <w:sz w:val="24"/>
        </w:rPr>
        <w:t>vent</w:t>
      </w:r>
      <w:r w:rsidRPr="00875C2E">
        <w:rPr>
          <w:rFonts w:ascii="Times New Roman" w:hAnsi="Times New Roman" w:cs="Times New Roman"/>
          <w:sz w:val="24"/>
        </w:rPr>
        <w:t xml:space="preserve"> extraction. </w:t>
      </w:r>
      <w:r w:rsidRPr="0018113E">
        <w:rPr>
          <w:rFonts w:ascii="Times New Roman" w:hAnsi="Times New Roman" w:cs="Times New Roman" w:hint="eastAsia"/>
          <w:sz w:val="24"/>
        </w:rPr>
        <w:t xml:space="preserve">The radioactive strontium in the samples </w:t>
      </w:r>
      <w:r>
        <w:rPr>
          <w:rFonts w:ascii="Times New Roman" w:hAnsi="Times New Roman" w:cs="Times New Roman"/>
          <w:sz w:val="24"/>
        </w:rPr>
        <w:t>is</w:t>
      </w:r>
      <w:r w:rsidRPr="0018113E">
        <w:rPr>
          <w:rFonts w:ascii="Times New Roman" w:hAnsi="Times New Roman" w:cs="Times New Roman" w:hint="eastAsia"/>
          <w:sz w:val="24"/>
        </w:rPr>
        <w:t xml:space="preserve"> determined by mass spectrometry, liquid scintillation counting and Cerenkov counting.</w:t>
      </w:r>
    </w:p>
    <w:p w14:paraId="33449E8E" w14:textId="77777777" w:rsidR="00D050A6" w:rsidRPr="00FF3C13" w:rsidRDefault="00D050A6" w:rsidP="00D050A6">
      <w:pPr>
        <w:ind w:leftChars="70" w:left="154" w:firstLineChars="100" w:firstLine="240"/>
        <w:jc w:val="both"/>
        <w:rPr>
          <w:rFonts w:ascii="Times New Roman" w:hAnsi="Times New Roman" w:cs="Times New Roman"/>
          <w:sz w:val="24"/>
        </w:rPr>
      </w:pPr>
      <w:r w:rsidRPr="00FF3C13">
        <w:rPr>
          <w:rFonts w:ascii="Times New Roman" w:hAnsi="Times New Roman" w:cs="Times New Roman"/>
          <w:sz w:val="24"/>
        </w:rPr>
        <w:t>The co-precipitation method showed an average recovery rate of 92.3%±2.5% in Sr-90 detection, but it required a processing process of</w:t>
      </w:r>
      <w:r w:rsidRPr="00105B23">
        <w:rPr>
          <w:rFonts w:ascii="Times New Roman" w:hAnsi="Times New Roman" w:cs="Times New Roman"/>
          <w:sz w:val="24"/>
        </w:rPr>
        <w:t xml:space="preserve"> </w:t>
      </w:r>
      <w:r>
        <w:rPr>
          <w:rFonts w:ascii="Times New Roman" w:hAnsi="Times New Roman" w:cs="Times New Roman"/>
          <w:sz w:val="24"/>
        </w:rPr>
        <w:t>more</w:t>
      </w:r>
      <w:r w:rsidRPr="00FF3C13">
        <w:rPr>
          <w:rFonts w:ascii="Times New Roman" w:hAnsi="Times New Roman" w:cs="Times New Roman"/>
          <w:sz w:val="24"/>
        </w:rPr>
        <w:t xml:space="preserve"> </w:t>
      </w:r>
      <w:r>
        <w:rPr>
          <w:rFonts w:ascii="Times New Roman" w:hAnsi="Times New Roman" w:cs="Times New Roman"/>
          <w:sz w:val="24"/>
        </w:rPr>
        <w:t xml:space="preserve">than 24 </w:t>
      </w:r>
      <w:r w:rsidRPr="00FF3C13">
        <w:rPr>
          <w:rFonts w:ascii="Times New Roman" w:hAnsi="Times New Roman" w:cs="Times New Roman"/>
          <w:sz w:val="24"/>
        </w:rPr>
        <w:t xml:space="preserve">hours, and required a large amount of acid and heating treatment, which was not friendly to the environment. Solvent extraction reduces the treatment time to </w:t>
      </w:r>
      <w:r w:rsidRPr="00105B23">
        <w:rPr>
          <w:rFonts w:ascii="Times New Roman" w:hAnsi="Times New Roman" w:cs="Times New Roman"/>
          <w:sz w:val="24"/>
        </w:rPr>
        <w:t xml:space="preserve">1 </w:t>
      </w:r>
      <w:r>
        <w:rPr>
          <w:rFonts w:ascii="Times New Roman" w:hAnsi="Times New Roman" w:cs="Times New Roman"/>
          <w:sz w:val="24"/>
        </w:rPr>
        <w:t>hour</w:t>
      </w:r>
      <w:r w:rsidRPr="00FF3C13">
        <w:rPr>
          <w:rFonts w:ascii="Times New Roman" w:hAnsi="Times New Roman" w:cs="Times New Roman"/>
          <w:sz w:val="24"/>
        </w:rPr>
        <w:t xml:space="preserve"> by shortening the process, but requires the use of TBP reagents with toxicity classification of Class 2, costs up to $85 per test (about 4 times that of coprecipitation), and requires complex operation and high technical requirements. Ion exchange method showed a selective Sr adsorption rate of 98.7% in complex matrix treatment, but the resin exchange capacity was only 0.6-0.8 mmol/g, which limited its large-scale application.</w:t>
      </w:r>
      <w:r w:rsidRPr="00D30BC6">
        <w:rPr>
          <w:rFonts w:hint="eastAsia"/>
        </w:rPr>
        <w:t xml:space="preserve"> </w:t>
      </w:r>
      <w:r w:rsidRPr="00D30BC6">
        <w:rPr>
          <w:rFonts w:ascii="Times New Roman" w:hAnsi="Times New Roman" w:cs="Times New Roman" w:hint="eastAsia"/>
          <w:sz w:val="24"/>
        </w:rPr>
        <w:t>Extraction chromatography is known for its fast separation of 1.2 hours, with a separation efficiency of 99%, but the fixed phase material cost is $2,300/100g, and the effect on some substrates is poor (such as high salt, high organic samples, the treatment effect of humic acid containing water samples is reduced by 18%).</w:t>
      </w:r>
      <w:r w:rsidRPr="00D03DBC">
        <w:rPr>
          <w:rFonts w:hint="eastAsia"/>
        </w:rPr>
        <w:t xml:space="preserve"> </w:t>
      </w:r>
      <w:r w:rsidRPr="00D03DBC">
        <w:rPr>
          <w:rFonts w:ascii="Times New Roman" w:hAnsi="Times New Roman" w:cs="Times New Roman" w:hint="eastAsia"/>
          <w:sz w:val="24"/>
        </w:rPr>
        <w:t xml:space="preserve">The detection sensitivity of LSC </w:t>
      </w:r>
      <w:r>
        <w:rPr>
          <w:rFonts w:ascii="Times New Roman" w:hAnsi="Times New Roman" w:cs="Times New Roman"/>
          <w:sz w:val="24"/>
        </w:rPr>
        <w:t>is around</w:t>
      </w:r>
      <w:r w:rsidRPr="00D03DBC">
        <w:rPr>
          <w:rFonts w:ascii="Times New Roman" w:hAnsi="Times New Roman" w:cs="Times New Roman" w:hint="eastAsia"/>
          <w:sz w:val="24"/>
        </w:rPr>
        <w:t xml:space="preserve"> 0.12 </w:t>
      </w:r>
      <w:proofErr w:type="spellStart"/>
      <w:r w:rsidRPr="00D03DBC">
        <w:rPr>
          <w:rFonts w:ascii="Times New Roman" w:hAnsi="Times New Roman" w:cs="Times New Roman" w:hint="eastAsia"/>
          <w:sz w:val="24"/>
        </w:rPr>
        <w:t>Bq</w:t>
      </w:r>
      <w:proofErr w:type="spellEnd"/>
      <w:r w:rsidRPr="00D03DBC">
        <w:rPr>
          <w:rFonts w:ascii="Times New Roman" w:hAnsi="Times New Roman" w:cs="Times New Roman" w:hint="eastAsia"/>
          <w:sz w:val="24"/>
        </w:rPr>
        <w:t>/L.</w:t>
      </w:r>
      <w:r w:rsidRPr="00484496">
        <w:rPr>
          <w:rFonts w:hint="eastAsia"/>
        </w:rPr>
        <w:t xml:space="preserve"> </w:t>
      </w:r>
      <w:r w:rsidRPr="00484496">
        <w:rPr>
          <w:rFonts w:ascii="Times New Roman" w:hAnsi="Times New Roman" w:cs="Times New Roman" w:hint="eastAsia"/>
          <w:sz w:val="24"/>
        </w:rPr>
        <w:t xml:space="preserve">The ICP-MS method achieves a detection limit of 0.008 </w:t>
      </w:r>
      <w:proofErr w:type="spellStart"/>
      <w:r w:rsidRPr="00484496">
        <w:rPr>
          <w:rFonts w:ascii="Times New Roman" w:hAnsi="Times New Roman" w:cs="Times New Roman" w:hint="eastAsia"/>
          <w:sz w:val="24"/>
        </w:rPr>
        <w:t>pg</w:t>
      </w:r>
      <w:proofErr w:type="spellEnd"/>
      <w:r w:rsidRPr="00484496">
        <w:rPr>
          <w:rFonts w:ascii="Times New Roman" w:hAnsi="Times New Roman" w:cs="Times New Roman" w:hint="eastAsia"/>
          <w:sz w:val="24"/>
        </w:rPr>
        <w:t>/g, and a single analysis takes only 12 minutes, yet the equipment costs up to $750,000 and the popularity is low.</w:t>
      </w:r>
      <w:r w:rsidRPr="007402DE">
        <w:t xml:space="preserve"> </w:t>
      </w:r>
      <w:r w:rsidRPr="007402DE">
        <w:rPr>
          <w:rFonts w:ascii="Times New Roman" w:hAnsi="Times New Roman" w:cs="Times New Roman"/>
          <w:sz w:val="24"/>
        </w:rPr>
        <w:t xml:space="preserve">With a low cost of $15 / time and 100% scintillation fluid contamination free, the Cerenkov counting method can only reach the lower detection limit of 150 </w:t>
      </w:r>
      <w:proofErr w:type="spellStart"/>
      <w:r w:rsidRPr="007402DE">
        <w:rPr>
          <w:rFonts w:ascii="Times New Roman" w:hAnsi="Times New Roman" w:cs="Times New Roman"/>
          <w:sz w:val="24"/>
        </w:rPr>
        <w:t>Bq</w:t>
      </w:r>
      <w:proofErr w:type="spellEnd"/>
      <w:r w:rsidRPr="007402DE">
        <w:rPr>
          <w:rFonts w:ascii="Times New Roman" w:hAnsi="Times New Roman" w:cs="Times New Roman"/>
          <w:sz w:val="24"/>
        </w:rPr>
        <w:t xml:space="preserve"> m</w:t>
      </w:r>
      <w:r w:rsidRPr="0043528C">
        <w:rPr>
          <w:rFonts w:ascii="Times New Roman" w:hAnsi="Times New Roman" w:cs="Times New Roman"/>
          <w:sz w:val="24"/>
          <w:vertAlign w:val="superscript"/>
        </w:rPr>
        <w:t>−3</w:t>
      </w:r>
      <w:r w:rsidRPr="007402DE">
        <w:rPr>
          <w:rFonts w:ascii="Times New Roman" w:hAnsi="Times New Roman" w:cs="Times New Roman"/>
          <w:sz w:val="24"/>
        </w:rPr>
        <w:t>.</w:t>
      </w:r>
    </w:p>
    <w:p w14:paraId="62D38CE9" w14:textId="12357F9F" w:rsidR="00D1425A" w:rsidRPr="00D050A6" w:rsidRDefault="00D050A6" w:rsidP="00D050A6">
      <w:pPr>
        <w:ind w:leftChars="70" w:left="154" w:firstLineChars="100" w:firstLine="240"/>
        <w:jc w:val="both"/>
        <w:rPr>
          <w:rFonts w:hint="eastAsia"/>
        </w:rPr>
      </w:pPr>
      <w:r w:rsidRPr="00875C2E">
        <w:rPr>
          <w:rFonts w:ascii="Times New Roman" w:hAnsi="Times New Roman" w:cs="Times New Roman"/>
          <w:sz w:val="24"/>
        </w:rPr>
        <w:t>The results of the study provide valuable insights into the selection of more appropriate methods based on specific analytical requirements and sample types, contributing to more reliable monitoring and evaluation of radioactive strontium in a variety of environments.</w:t>
      </w:r>
      <w:r w:rsidRPr="00875C2E" w:rsidDel="00686BC7">
        <w:rPr>
          <w:rFonts w:ascii="Times New Roman" w:hAnsi="Times New Roman" w:cs="Times New Roman"/>
          <w:sz w:val="24"/>
        </w:rPr>
        <w:t xml:space="preserve"> </w:t>
      </w:r>
    </w:p>
    <w:sectPr w:rsidR="00D1425A" w:rsidRPr="00D050A6" w:rsidSect="00D050A6">
      <w:pgSz w:w="11906" w:h="16838"/>
      <w:pgMar w:top="1134" w:right="1361" w:bottom="113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5A"/>
    <w:rsid w:val="00196F90"/>
    <w:rsid w:val="00A332DF"/>
    <w:rsid w:val="00D050A6"/>
    <w:rsid w:val="00D14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BBB3"/>
  <w15:chartTrackingRefBased/>
  <w15:docId w15:val="{D8A981EC-2C31-4CDC-9CC6-970D63B1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0A6"/>
    <w:pPr>
      <w:widowControl w:val="0"/>
    </w:pPr>
  </w:style>
  <w:style w:type="paragraph" w:styleId="1">
    <w:name w:val="heading 1"/>
    <w:basedOn w:val="a"/>
    <w:next w:val="a"/>
    <w:link w:val="10"/>
    <w:uiPriority w:val="9"/>
    <w:qFormat/>
    <w:rsid w:val="00D142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2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2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2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2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2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2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2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2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2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2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2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25A"/>
    <w:rPr>
      <w:rFonts w:cstheme="majorBidi"/>
      <w:color w:val="2F5496" w:themeColor="accent1" w:themeShade="BF"/>
      <w:sz w:val="28"/>
      <w:szCs w:val="28"/>
    </w:rPr>
  </w:style>
  <w:style w:type="character" w:customStyle="1" w:styleId="50">
    <w:name w:val="标题 5 字符"/>
    <w:basedOn w:val="a0"/>
    <w:link w:val="5"/>
    <w:uiPriority w:val="9"/>
    <w:semiHidden/>
    <w:rsid w:val="00D1425A"/>
    <w:rPr>
      <w:rFonts w:cstheme="majorBidi"/>
      <w:color w:val="2F5496" w:themeColor="accent1" w:themeShade="BF"/>
      <w:sz w:val="24"/>
    </w:rPr>
  </w:style>
  <w:style w:type="character" w:customStyle="1" w:styleId="60">
    <w:name w:val="标题 6 字符"/>
    <w:basedOn w:val="a0"/>
    <w:link w:val="6"/>
    <w:uiPriority w:val="9"/>
    <w:semiHidden/>
    <w:rsid w:val="00D1425A"/>
    <w:rPr>
      <w:rFonts w:cstheme="majorBidi"/>
      <w:b/>
      <w:bCs/>
      <w:color w:val="2F5496" w:themeColor="accent1" w:themeShade="BF"/>
    </w:rPr>
  </w:style>
  <w:style w:type="character" w:customStyle="1" w:styleId="70">
    <w:name w:val="标题 7 字符"/>
    <w:basedOn w:val="a0"/>
    <w:link w:val="7"/>
    <w:uiPriority w:val="9"/>
    <w:semiHidden/>
    <w:rsid w:val="00D1425A"/>
    <w:rPr>
      <w:rFonts w:cstheme="majorBidi"/>
      <w:b/>
      <w:bCs/>
      <w:color w:val="595959" w:themeColor="text1" w:themeTint="A6"/>
    </w:rPr>
  </w:style>
  <w:style w:type="character" w:customStyle="1" w:styleId="80">
    <w:name w:val="标题 8 字符"/>
    <w:basedOn w:val="a0"/>
    <w:link w:val="8"/>
    <w:uiPriority w:val="9"/>
    <w:semiHidden/>
    <w:rsid w:val="00D1425A"/>
    <w:rPr>
      <w:rFonts w:cstheme="majorBidi"/>
      <w:color w:val="595959" w:themeColor="text1" w:themeTint="A6"/>
    </w:rPr>
  </w:style>
  <w:style w:type="character" w:customStyle="1" w:styleId="90">
    <w:name w:val="标题 9 字符"/>
    <w:basedOn w:val="a0"/>
    <w:link w:val="9"/>
    <w:uiPriority w:val="9"/>
    <w:semiHidden/>
    <w:rsid w:val="00D1425A"/>
    <w:rPr>
      <w:rFonts w:eastAsiaTheme="majorEastAsia" w:cstheme="majorBidi"/>
      <w:color w:val="595959" w:themeColor="text1" w:themeTint="A6"/>
    </w:rPr>
  </w:style>
  <w:style w:type="paragraph" w:styleId="a3">
    <w:name w:val="Title"/>
    <w:basedOn w:val="a"/>
    <w:next w:val="a"/>
    <w:link w:val="a4"/>
    <w:uiPriority w:val="10"/>
    <w:qFormat/>
    <w:rsid w:val="00D142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2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2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25A"/>
    <w:pPr>
      <w:spacing w:before="160"/>
      <w:jc w:val="center"/>
    </w:pPr>
    <w:rPr>
      <w:i/>
      <w:iCs/>
      <w:color w:val="404040" w:themeColor="text1" w:themeTint="BF"/>
    </w:rPr>
  </w:style>
  <w:style w:type="character" w:customStyle="1" w:styleId="a8">
    <w:name w:val="引用 字符"/>
    <w:basedOn w:val="a0"/>
    <w:link w:val="a7"/>
    <w:uiPriority w:val="29"/>
    <w:rsid w:val="00D1425A"/>
    <w:rPr>
      <w:i/>
      <w:iCs/>
      <w:color w:val="404040" w:themeColor="text1" w:themeTint="BF"/>
    </w:rPr>
  </w:style>
  <w:style w:type="paragraph" w:styleId="a9">
    <w:name w:val="List Paragraph"/>
    <w:basedOn w:val="a"/>
    <w:uiPriority w:val="34"/>
    <w:qFormat/>
    <w:rsid w:val="00D1425A"/>
    <w:pPr>
      <w:ind w:left="720"/>
      <w:contextualSpacing/>
    </w:pPr>
  </w:style>
  <w:style w:type="character" w:styleId="aa">
    <w:name w:val="Intense Emphasis"/>
    <w:basedOn w:val="a0"/>
    <w:uiPriority w:val="21"/>
    <w:qFormat/>
    <w:rsid w:val="00D1425A"/>
    <w:rPr>
      <w:i/>
      <w:iCs/>
      <w:color w:val="2F5496" w:themeColor="accent1" w:themeShade="BF"/>
    </w:rPr>
  </w:style>
  <w:style w:type="paragraph" w:styleId="ab">
    <w:name w:val="Intense Quote"/>
    <w:basedOn w:val="a"/>
    <w:next w:val="a"/>
    <w:link w:val="ac"/>
    <w:uiPriority w:val="30"/>
    <w:qFormat/>
    <w:rsid w:val="00D14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25A"/>
    <w:rPr>
      <w:i/>
      <w:iCs/>
      <w:color w:val="2F5496" w:themeColor="accent1" w:themeShade="BF"/>
    </w:rPr>
  </w:style>
  <w:style w:type="character" w:styleId="ad">
    <w:name w:val="Intense Reference"/>
    <w:basedOn w:val="a0"/>
    <w:uiPriority w:val="32"/>
    <w:qFormat/>
    <w:rsid w:val="00D142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6633">
      <w:bodyDiv w:val="1"/>
      <w:marLeft w:val="0"/>
      <w:marRight w:val="0"/>
      <w:marTop w:val="0"/>
      <w:marBottom w:val="0"/>
      <w:divBdr>
        <w:top w:val="none" w:sz="0" w:space="0" w:color="auto"/>
        <w:left w:val="none" w:sz="0" w:space="0" w:color="auto"/>
        <w:bottom w:val="none" w:sz="0" w:space="0" w:color="auto"/>
        <w:right w:val="none" w:sz="0" w:space="0" w:color="auto"/>
      </w:divBdr>
    </w:div>
    <w:div w:id="633175521">
      <w:bodyDiv w:val="1"/>
      <w:marLeft w:val="0"/>
      <w:marRight w:val="0"/>
      <w:marTop w:val="0"/>
      <w:marBottom w:val="0"/>
      <w:divBdr>
        <w:top w:val="none" w:sz="0" w:space="0" w:color="auto"/>
        <w:left w:val="none" w:sz="0" w:space="0" w:color="auto"/>
        <w:bottom w:val="none" w:sz="0" w:space="0" w:color="auto"/>
        <w:right w:val="none" w:sz="0" w:space="0" w:color="auto"/>
      </w:divBdr>
    </w:div>
    <w:div w:id="16634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xingyi   zayn song</dc:creator>
  <cp:keywords/>
  <dc:description/>
  <cp:lastModifiedBy>xingyi   zayn song</cp:lastModifiedBy>
  <cp:revision>14</cp:revision>
  <dcterms:created xsi:type="dcterms:W3CDTF">2025-03-13T06:57:00Z</dcterms:created>
  <dcterms:modified xsi:type="dcterms:W3CDTF">2025-03-13T07:02:00Z</dcterms:modified>
</cp:coreProperties>
</file>