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5A0F8">
      <w:pPr>
        <w:spacing w:before="72" w:line="201" w:lineRule="auto"/>
        <w:ind w:left="222" w:leftChars="103" w:hanging="6"/>
        <w:jc w:val="center"/>
        <w:rPr>
          <w:rFonts w:hint="eastAsia" w:ascii="Times New Roman" w:hAnsi="Times New Roman" w:eastAsia="宋体" w:cs="Times New Roman"/>
          <w:b/>
          <w:bCs/>
          <w:spacing w:val="24"/>
          <w:position w:val="-1"/>
          <w:sz w:val="24"/>
          <w:szCs w:val="24"/>
          <w:lang w:val="ru-RU" w:eastAsia="zh-CN"/>
        </w:rPr>
      </w:pPr>
      <w:r>
        <w:rPr>
          <w:rFonts w:hint="eastAsia" w:ascii="Times New Roman" w:hAnsi="Times New Roman" w:cs="Times New Roman"/>
          <w:b/>
          <w:bCs/>
          <w:spacing w:val="24"/>
          <w:position w:val="-1"/>
          <w:sz w:val="24"/>
          <w:szCs w:val="24"/>
          <w:lang w:val="ru-RU"/>
        </w:rPr>
        <w:t>Принципы классификации фразеологизмов в русской и китайской лингвистике (на материале фразеологизмов о драконе и змее</w:t>
      </w:r>
      <w:r>
        <w:rPr>
          <w:rFonts w:hint="eastAsia" w:ascii="Times New Roman" w:hAnsi="Times New Roman" w:eastAsia="宋体" w:cs="Times New Roman"/>
          <w:b/>
          <w:bCs/>
          <w:spacing w:val="24"/>
          <w:position w:val="-1"/>
          <w:sz w:val="24"/>
          <w:szCs w:val="24"/>
          <w:lang w:val="ru-RU" w:eastAsia="zh-CN"/>
        </w:rPr>
        <w:t>）</w:t>
      </w:r>
      <w:bookmarkStart w:id="0" w:name="_GoBack"/>
      <w:bookmarkEnd w:id="0"/>
    </w:p>
    <w:p w14:paraId="2366B65A">
      <w:pPr>
        <w:spacing w:before="72" w:line="201" w:lineRule="auto"/>
        <w:ind w:left="222" w:leftChars="103" w:hanging="6"/>
        <w:jc w:val="center"/>
        <w:rPr>
          <w:b/>
          <w:bCs/>
          <w:spacing w:val="22"/>
          <w:sz w:val="19"/>
          <w:szCs w:val="19"/>
          <w:lang w:val="ru-RU"/>
        </w:rPr>
      </w:pPr>
      <w:r>
        <w:rPr>
          <w:b/>
          <w:bCs/>
          <w:spacing w:val="22"/>
          <w:sz w:val="19"/>
          <w:szCs w:val="19"/>
          <w:lang w:val="ru-RU"/>
        </w:rPr>
        <w:t>ЛюйХаньцзы</w:t>
      </w:r>
    </w:p>
    <w:p w14:paraId="366E5CEF">
      <w:pPr>
        <w:spacing w:before="72" w:line="201" w:lineRule="auto"/>
        <w:ind w:left="3045"/>
        <w:rPr>
          <w:i/>
          <w:iCs/>
          <w:sz w:val="15"/>
          <w:szCs w:val="15"/>
          <w:lang w:val="ru-RU"/>
        </w:rPr>
      </w:pPr>
      <w:r>
        <w:rPr>
          <w:i/>
          <w:iCs/>
          <w:spacing w:val="8"/>
          <w:w w:val="115"/>
          <w:sz w:val="15"/>
          <w:szCs w:val="15"/>
          <w:lang w:val="ru-RU"/>
        </w:rPr>
        <w:t>Студент</w:t>
      </w:r>
    </w:p>
    <w:p w14:paraId="42F0062E">
      <w:pPr>
        <w:spacing w:before="97" w:line="197" w:lineRule="auto"/>
        <w:ind w:left="1384"/>
        <w:rPr>
          <w:rFonts w:eastAsia="宋体"/>
          <w:i/>
          <w:iCs/>
          <w:sz w:val="15"/>
          <w:szCs w:val="15"/>
          <w:lang w:val="ru-RU" w:eastAsia="zh-CN"/>
        </w:rPr>
      </w:pPr>
      <w:r>
        <w:rPr>
          <w:i/>
          <w:iCs/>
          <w:spacing w:val="21"/>
          <w:sz w:val="15"/>
          <w:szCs w:val="15"/>
          <w:lang w:val="ru-RU"/>
        </w:rPr>
        <w:t>Факультет</w:t>
      </w:r>
      <w:r>
        <w:rPr>
          <w:i/>
          <w:iCs/>
          <w:spacing w:val="29"/>
          <w:sz w:val="15"/>
          <w:szCs w:val="15"/>
          <w:lang w:val="ru-RU"/>
        </w:rPr>
        <w:t xml:space="preserve"> </w:t>
      </w:r>
      <w:r>
        <w:rPr>
          <w:i/>
          <w:iCs/>
          <w:spacing w:val="21"/>
          <w:sz w:val="15"/>
          <w:szCs w:val="15"/>
          <w:lang w:val="ru-RU"/>
        </w:rPr>
        <w:t>ФФ МГУ–ППИ,</w:t>
      </w:r>
      <w:r>
        <w:rPr>
          <w:i/>
          <w:iCs/>
          <w:spacing w:val="31"/>
          <w:sz w:val="15"/>
          <w:szCs w:val="15"/>
          <w:lang w:val="ru-RU"/>
        </w:rPr>
        <w:t xml:space="preserve"> </w:t>
      </w:r>
      <w:r>
        <w:rPr>
          <w:i/>
          <w:iCs/>
          <w:spacing w:val="21"/>
          <w:sz w:val="15"/>
          <w:szCs w:val="15"/>
          <w:lang w:val="ru-RU"/>
        </w:rPr>
        <w:t>Шэньчжэнь,</w:t>
      </w:r>
      <w:r>
        <w:rPr>
          <w:i/>
          <w:iCs/>
          <w:spacing w:val="31"/>
          <w:w w:val="101"/>
          <w:sz w:val="15"/>
          <w:szCs w:val="15"/>
          <w:lang w:val="ru-RU"/>
        </w:rPr>
        <w:t xml:space="preserve"> </w:t>
      </w:r>
      <w:r>
        <w:rPr>
          <w:i/>
          <w:iCs/>
          <w:spacing w:val="21"/>
          <w:sz w:val="15"/>
          <w:szCs w:val="15"/>
          <w:lang w:val="ru-RU"/>
        </w:rPr>
        <w:t>Китай</w:t>
      </w:r>
    </w:p>
    <w:p w14:paraId="0D29E5E3">
      <w:pPr>
        <w:spacing w:before="59" w:line="205" w:lineRule="exact"/>
        <w:ind w:left="2381"/>
        <w:rPr>
          <w:rFonts w:eastAsia="宋体"/>
          <w:i/>
          <w:iCs/>
          <w:sz w:val="15"/>
          <w:szCs w:val="15"/>
          <w:lang w:val="ru-RU" w:eastAsia="zh-CN"/>
        </w:rPr>
      </w:pPr>
      <w:r>
        <w:rPr>
          <w:i/>
          <w:iCs/>
          <w:spacing w:val="16"/>
          <w:position w:val="2"/>
          <w:sz w:val="15"/>
          <w:szCs w:val="15"/>
        </w:rPr>
        <w:t>E</w:t>
      </w:r>
      <w:r>
        <w:rPr>
          <w:i/>
          <w:iCs/>
          <w:spacing w:val="16"/>
          <w:position w:val="2"/>
          <w:sz w:val="15"/>
          <w:szCs w:val="15"/>
          <w:lang w:val="ru-RU"/>
        </w:rPr>
        <w:t>-</w:t>
      </w:r>
      <w:r>
        <w:rPr>
          <w:i/>
          <w:iCs/>
          <w:position w:val="2"/>
          <w:sz w:val="15"/>
          <w:szCs w:val="15"/>
        </w:rPr>
        <w:t>mail</w:t>
      </w:r>
      <w:r>
        <w:rPr>
          <w:i/>
          <w:iCs/>
          <w:spacing w:val="16"/>
          <w:position w:val="2"/>
          <w:sz w:val="15"/>
          <w:szCs w:val="15"/>
          <w:lang w:val="ru-RU"/>
        </w:rPr>
        <w:t>:</w:t>
      </w:r>
      <w:r>
        <w:rPr>
          <w:rFonts w:hint="eastAsia" w:eastAsia="宋体"/>
          <w:i/>
          <w:iCs/>
          <w:spacing w:val="16"/>
          <w:position w:val="2"/>
          <w:sz w:val="15"/>
          <w:szCs w:val="15"/>
          <w:lang w:eastAsia="zh-CN"/>
        </w:rPr>
        <w:t>lvhanzi</w:t>
      </w:r>
      <w:r>
        <w:rPr>
          <w:rFonts w:hint="eastAsia" w:eastAsia="宋体"/>
          <w:i/>
          <w:iCs/>
          <w:spacing w:val="16"/>
          <w:position w:val="2"/>
          <w:sz w:val="15"/>
          <w:szCs w:val="15"/>
          <w:lang w:val="ru-RU" w:eastAsia="zh-CN"/>
        </w:rPr>
        <w:t>@163.</w:t>
      </w:r>
      <w:r>
        <w:rPr>
          <w:rFonts w:hint="eastAsia" w:eastAsia="宋体"/>
          <w:i/>
          <w:iCs/>
          <w:spacing w:val="16"/>
          <w:position w:val="2"/>
          <w:sz w:val="15"/>
          <w:szCs w:val="15"/>
          <w:lang w:eastAsia="zh-CN"/>
        </w:rPr>
        <w:t>com</w:t>
      </w:r>
    </w:p>
    <w:p w14:paraId="1B64DA68">
      <w:pPr>
        <w:spacing w:before="125" w:line="202" w:lineRule="auto"/>
        <w:ind w:left="642"/>
        <w:rPr>
          <w:i/>
          <w:iCs/>
          <w:sz w:val="19"/>
          <w:szCs w:val="19"/>
          <w:lang w:val="ru-RU"/>
        </w:rPr>
      </w:pPr>
      <w:r>
        <w:rPr>
          <w:b/>
          <w:bCs/>
          <w:i/>
          <w:iCs/>
          <w:spacing w:val="3"/>
          <w:sz w:val="19"/>
          <w:szCs w:val="19"/>
          <w:lang w:val="ru-RU"/>
        </w:rPr>
        <w:t>Научный</w:t>
      </w:r>
      <w:r>
        <w:rPr>
          <w:b/>
          <w:bCs/>
          <w:i/>
          <w:iCs/>
          <w:spacing w:val="45"/>
          <w:w w:val="101"/>
          <w:sz w:val="19"/>
          <w:szCs w:val="19"/>
          <w:lang w:val="ru-RU"/>
        </w:rPr>
        <w:t xml:space="preserve"> </w:t>
      </w:r>
      <w:r>
        <w:rPr>
          <w:b/>
          <w:bCs/>
          <w:i/>
          <w:iCs/>
          <w:spacing w:val="3"/>
          <w:sz w:val="19"/>
          <w:szCs w:val="19"/>
          <w:lang w:val="ru-RU"/>
        </w:rPr>
        <w:t>руководитель  —</w:t>
      </w:r>
      <w:r>
        <w:rPr>
          <w:b/>
          <w:bCs/>
          <w:i/>
          <w:iCs/>
          <w:spacing w:val="28"/>
          <w:w w:val="101"/>
          <w:sz w:val="19"/>
          <w:szCs w:val="19"/>
          <w:lang w:val="ru-RU"/>
        </w:rPr>
        <w:t xml:space="preserve"> </w:t>
      </w:r>
      <w:r>
        <w:rPr>
          <w:i/>
          <w:iCs/>
          <w:spacing w:val="28"/>
          <w:w w:val="101"/>
          <w:sz w:val="19"/>
          <w:szCs w:val="19"/>
          <w:lang w:val="ru-RU"/>
        </w:rPr>
        <w:t>Волошина Оксана Анатольевна</w:t>
      </w:r>
    </w:p>
    <w:p w14:paraId="071B9051">
      <w:pPr>
        <w:spacing w:line="161" w:lineRule="exact"/>
        <w:rPr>
          <w:lang w:val="ru-RU"/>
        </w:rPr>
      </w:pPr>
    </w:p>
    <w:p w14:paraId="477C204F">
      <w:pPr>
        <w:spacing w:line="161" w:lineRule="exact"/>
        <w:rPr>
          <w:lang w:val="ru-RU"/>
        </w:rPr>
        <w:sectPr>
          <w:headerReference r:id="rId3" w:type="default"/>
          <w:footerReference r:id="rId4" w:type="default"/>
          <w:pgSz w:w="8391" w:h="11906"/>
          <w:pgMar w:top="1097" w:right="1077" w:bottom="914" w:left="796" w:header="879" w:footer="694" w:gutter="0"/>
          <w:cols w:equalWidth="0" w:num="1">
            <w:col w:w="6517"/>
          </w:cols>
        </w:sectPr>
      </w:pPr>
    </w:p>
    <w:p w14:paraId="7FF048F8">
      <w:pPr>
        <w:ind w:right="-286" w:firstLine="539" w:firstLineChars="241"/>
        <w:jc w:val="both"/>
        <w:rPr>
          <w:rFonts w:ascii="Times New Roman" w:hAnsi="Times New Roman" w:eastAsia="微软雅黑" w:cs="Times New Roman"/>
          <w:spacing w:val="-8"/>
          <w:sz w:val="24"/>
          <w:szCs w:val="24"/>
          <w:lang w:val="ru-RU"/>
        </w:rPr>
      </w:pPr>
      <w:r>
        <w:rPr>
          <w:rFonts w:ascii="Times New Roman" w:hAnsi="Times New Roman" w:eastAsia="微软雅黑" w:cs="Times New Roman"/>
          <w:spacing w:val="-8"/>
          <w:sz w:val="24"/>
          <w:szCs w:val="24"/>
          <w:lang w:val="ru-RU"/>
        </w:rPr>
        <w:t>Доклад посвящен анализу особенностей словарей фразеологизмов русского и китайского языков, с точки зрения отбора фразеологических единиц, их классификации, структуры словарной статьи и т.п. Анализ выполняется на материале фразеологизмов, содержащих образы дракона и змеи, с целью выявления семантических, культурных и функциональных особенностей, фразеологизмов, а также различий и сходств в двух языках. Рассматриваются способы представления и классификации в лексикографических источниках русского и китайского языков.</w:t>
      </w:r>
    </w:p>
    <w:p w14:paraId="402C3CDE">
      <w:pPr>
        <w:ind w:right="-286" w:firstLine="539" w:firstLineChars="241"/>
        <w:jc w:val="both"/>
        <w:rPr>
          <w:rFonts w:ascii="Times New Roman" w:hAnsi="Times New Roman" w:eastAsia="微软雅黑" w:cs="Times New Roman"/>
          <w:spacing w:val="-8"/>
          <w:sz w:val="24"/>
          <w:szCs w:val="24"/>
          <w:lang w:val="ru-RU"/>
        </w:rPr>
      </w:pPr>
      <w:r>
        <w:rPr>
          <w:rFonts w:ascii="Times New Roman" w:hAnsi="Times New Roman" w:eastAsia="微软雅黑" w:cs="Times New Roman"/>
          <w:spacing w:val="-8"/>
          <w:sz w:val="24"/>
          <w:szCs w:val="24"/>
          <w:lang w:val="ru-RU"/>
        </w:rPr>
        <w:t xml:space="preserve">Поскольку язык является не только средством общения, но и отражением национального мировоззрения, фразеологизмы, пословицы и поговорки играют ключевую роль в передаче ценностей, традиций и ментальных установок народов. </w:t>
      </w:r>
    </w:p>
    <w:p w14:paraId="7C27E457">
      <w:pPr>
        <w:ind w:right="-286" w:firstLine="539" w:firstLineChars="2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微软雅黑" w:cs="Times New Roman"/>
          <w:spacing w:val="-8"/>
          <w:sz w:val="24"/>
          <w:szCs w:val="24"/>
          <w:lang w:val="ru-RU"/>
        </w:rPr>
        <w:t xml:space="preserve">Символические образы двух знаковых животных — дракона и змеи — имеют глубокие культурные и исторические корни как в китайской, так и в русской традиции. Их образ в языковых единицах этих двух народов позволяет выявить глубинные сходства и различия в восприятии мира, менталитете и культурных установках. </w:t>
      </w:r>
    </w:p>
    <w:sectPr>
      <w:type w:val="continuous"/>
      <w:pgSz w:w="8391" w:h="11906"/>
      <w:pgMar w:top="1097" w:right="1077" w:bottom="914" w:left="796" w:header="879" w:footer="694" w:gutter="0"/>
      <w:cols w:equalWidth="0" w:num="1">
        <w:col w:w="65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16D1">
    <w:pPr>
      <w:pStyle w:val="2"/>
      <w:spacing w:line="210" w:lineRule="exact"/>
      <w:ind w:left="3366"/>
    </w:pPr>
    <w:r>
      <w:rPr>
        <w:position w:val="-1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C9C9B">
    <w:pPr>
      <w:pStyle w:val="2"/>
      <w:spacing w:line="208" w:lineRule="exact"/>
      <w:ind w:left="1466"/>
      <w:rPr>
        <w:spacing w:val="-11"/>
        <w:position w:val="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683895</wp:posOffset>
              </wp:positionH>
              <wp:positionV relativeFrom="page">
                <wp:posOffset>691515</wp:posOffset>
              </wp:positionV>
              <wp:extent cx="3960495" cy="508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495" cy="508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237" h="8">
                            <a:moveTo>
                              <a:pt x="0" y="3"/>
                            </a:moveTo>
                            <a:lnTo>
                              <a:pt x="6236" y="3"/>
                            </a:lnTo>
                          </a:path>
                        </a:pathLst>
                      </a:custGeom>
                      <a:noFill/>
                      <a:ln w="5080" cap="flat" cmpd="sng">
                        <a:solidFill>
                          <a:srgbClr val="000000"/>
                        </a:solidFill>
                        <a:prstDash val="solid"/>
                        <a:miter lim="1000000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3.85pt;margin-top:54.45pt;height:0.4pt;width:311.85pt;mso-position-horizontal-relative:page;mso-position-vertical-relative:page;z-index:251659264;mso-width-relative:page;mso-height-relative:page;" filled="f" stroked="t" coordsize="6237,8" o:allowincell="f" o:gfxdata="UEsDBAoAAAAAAIdO4kAAAAAAAAAAAAAAAAAEAAAAZHJzL1BLAwQUAAAACACHTuJAg772xtkAAAAL&#10;AQAADwAAAGRycy9kb3ducmV2LnhtbE2PwU7DMBBE70j8g7VI3KgdCjgJcSpUCVWCS1tAXN3YJBHx&#10;OoqdpPw9mxPcdnZHs2+Kzdl1bLJDaD0qSFYCmMXKmxZrBe9vzzcpsBA1Gt15tAp+bIBNeXlR6Nz4&#10;GQ92OsaaUQiGXCtoYuxzzkPVWKfDyvcW6fblB6cjyaHmZtAzhbuO3wrxwJ1ukT40urfbxlbfx9Ep&#10;2M2fu1EePursdf80bV/W6X0iUqWurxLxCCzac/wzw4JP6FAS08mPaALrSAspyboMaQaMHHKd3AE7&#10;LZtMAi8L/r9D+QtQSwMEFAAAAAgAh07iQOA3XLpHAgAAxAQAAA4AAABkcnMvZTJvRG9jLnhtbK1U&#10;zY7TMBC+I/EOlu80acuWbtR0D5TlgmClXR7AtZ3Ykv9ku017586dI+Il0AqehkU8BmOnfywS6oEe&#10;0nFm5vN838xkdrXRCq25D9KaGg8HJUbcUMukaWv8/u762RSjEIlhRFnDa7zlAV/Nnz6Zda7iIyus&#10;YtwjADGh6lyNRYyuKopABdckDKzjBpyN9ZpEOPq2YJ50gK5VMSrLSdFZz5y3lIcAbxe9E+8Q/TmA&#10;tmkk5QtLV5qb2KN6rkgESkFIF/A8V9s0nMZ3TRN4RKrGwDTmJ1wC9jI9i/mMVK0nTki6K4GcU8Ij&#10;TppIA5ceoBYkErTy8i8oLam3wTZxQK0ueiJZEWAxLB9pcyuI45kLSB3cQfTw/2Dp2/WNR5LBJGBk&#10;iIaG/7i///nh48OXT7++f3349hkNk0idCxXE3robvzsFMBPjTeN1+gcuaJOF3R6E5ZuIKLwcX07K&#10;55cXGFHwXZTTrHtxzKWrEF9zm3HI+k2IfVvY3iJib9GN2ZsemvvPtjoSU14qLpmoq/FkNH6Bkajx&#10;NHdL2zW/szkgHosfJ8JQ3dGrzGkUgEwwAib7wN4NGemanHq4Gl6ekjP2WiqV2SmTCspiIEpgkRoY&#10;YFBIO2hGMG0uMFglWUpJNQbfLl8qj9YkDXP+7Sr9I8z5EBckiD4uu1IY8JERNldJDc0+ppNKcMJe&#10;GYbi1kH7DWw9TqVpzjBSHD4SycoIkUh1TiSwVgaESFPTz0mylpZtYdhWzstWwCbmwcoxMNxZtt0i&#10;pu05PWek48dn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DvvbG2QAAAAsBAAAPAAAAAAAAAAEA&#10;IAAAACIAAABkcnMvZG93bnJldi54bWxQSwECFAAUAAAACACHTuJA4DdcukcCAADEBAAADgAAAAAA&#10;AAABACAAAAAoAQAAZHJzL2Uyb0RvYy54bWxQSwUGAAAAAAYABgBZAQAA4QUAAAAA&#10;" path="m0,3l6236,3e">
              <v:fill on="f" focussize="0,0"/>
              <v:stroke weight="0.4pt" color="#000000" miterlimit="10" joinstyle="miter"/>
              <v:imagedata o:title=""/>
              <o:lock v:ext="edit" aspectratio="f"/>
            </v:shape>
          </w:pict>
        </mc:Fallback>
      </mc:AlternateContent>
    </w:r>
    <w:r>
      <w:rPr>
        <w:spacing w:val="-11"/>
        <w:position w:val="1"/>
      </w:rPr>
      <w:t>Тезисы</w:t>
    </w:r>
    <w:r>
      <w:rPr>
        <w:spacing w:val="15"/>
        <w:position w:val="1"/>
      </w:rPr>
      <w:t xml:space="preserve"> </w:t>
    </w:r>
    <w:r>
      <w:rPr>
        <w:spacing w:val="-11"/>
        <w:position w:val="1"/>
      </w:rPr>
      <w:t>конференции</w:t>
    </w:r>
    <w:r>
      <w:rPr>
        <w:spacing w:val="32"/>
        <w:position w:val="1"/>
      </w:rPr>
      <w:t xml:space="preserve"> </w:t>
    </w:r>
    <w:r>
      <w:rPr>
        <w:spacing w:val="-11"/>
        <w:position w:val="1"/>
      </w:rPr>
      <w:t>«Ломоносов</w:t>
    </w:r>
    <w:r>
      <w:rPr>
        <w:spacing w:val="13"/>
        <w:position w:val="1"/>
      </w:rPr>
      <w:t xml:space="preserve"> </w:t>
    </w:r>
    <w:r>
      <w:rPr>
        <w:spacing w:val="-11"/>
        <w:position w:val="1"/>
      </w:rPr>
      <w:t>—</w:t>
    </w:r>
    <w:r>
      <w:rPr>
        <w:spacing w:val="20"/>
        <w:position w:val="1"/>
      </w:rPr>
      <w:t xml:space="preserve"> </w:t>
    </w:r>
    <w:r>
      <w:rPr>
        <w:spacing w:val="-11"/>
        <w:position w:val="1"/>
      </w:rPr>
      <w:t>202</w:t>
    </w:r>
    <w:r>
      <w:rPr>
        <w:spacing w:val="-11"/>
        <w:position w:val="1"/>
        <w:lang w:val="ru-RU"/>
      </w:rPr>
      <w:t>5</w:t>
    </w:r>
    <w:r>
      <w:rPr>
        <w:spacing w:val="-11"/>
        <w:position w:val="1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5C6BE6"/>
    <w:rsid w:val="0014245E"/>
    <w:rsid w:val="00750CB5"/>
    <w:rsid w:val="00BD6C89"/>
    <w:rsid w:val="00D2798B"/>
    <w:rsid w:val="00D6070A"/>
    <w:rsid w:val="2C5C6BE6"/>
    <w:rsid w:val="58A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1097</Characters>
  <Lines>8</Lines>
  <Paragraphs>2</Paragraphs>
  <TotalTime>13</TotalTime>
  <ScaleCrop>false</ScaleCrop>
  <LinksUpToDate>false</LinksUpToDate>
  <CharactersWithSpaces>1247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2025-03-05T02:37:00Z</dcterms:created>
  <dc:creator>猫哉犬也</dc:creator>
  <cp:lastModifiedBy>猫哉犬也</cp:lastModifiedBy>
  <dcterms:modified xsi:type="dcterms:W3CDTF">2025-03-10T15:35:22Z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AC579B1513794D01AC295B116F13DB9F_11</vt:lpwstr>
  </property>
  <property fmtid="{D5CDD505-2E9C-101B-9397-08002B2CF9AE}" pid="4" name="KSOTemplateDocerSaveRecord">
    <vt:lpwstr>eyJoZGlkIjoiODEwYTJmMjliNmU4MjFjNGJlNzM2YTM5ZTMwZGVhNDAiLCJ1c2VySWQiOiI3MDgwMDUxNjMifQ==</vt:lpwstr>
  </property>
</Properties>
</file>