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 Bold" w:hAnsi="Times New Roman Bold" w:cs="Times New Roman Bold"/>
          <w:b/>
          <w:bCs/>
          <w:sz w:val="22"/>
          <w:szCs w:val="22"/>
          <w:lang w:val="ru-RU"/>
        </w:rPr>
      </w:pPr>
      <w:r>
        <w:rPr>
          <w:rFonts w:ascii="Times New Roman Bold" w:hAnsi="Times New Roman Bold" w:cs="Times New Roman Bold"/>
          <w:b/>
          <w:bCs/>
          <w:sz w:val="22"/>
          <w:szCs w:val="22"/>
          <w:lang w:val="ru-RU"/>
        </w:rPr>
        <w:t xml:space="preserve"> Синтез и исследование структуры феррогранатов редкоземельных элементов, замещенных алюминием</w:t>
      </w:r>
    </w:p>
    <w:p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Ду Синь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Нигаард Р.Р.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eastAsia" w:ascii="Times New Roman" w:hAnsi="Times New Roman" w:eastAsia="Times New Roman" w:cs="Times New Roman"/>
          <w:i/>
          <w:color w:val="000000"/>
          <w:lang w:val="ru-RU" w:eastAsia="ru-RU"/>
        </w:rPr>
      </w:pPr>
      <w:r>
        <w:rPr>
          <w:rFonts w:hint="eastAsia" w:ascii="Times New Roman" w:hAnsi="Times New Roman" w:eastAsia="Times New Roman" w:cs="Times New Roman"/>
          <w:i/>
          <w:color w:val="000000"/>
          <w:lang w:val="ru-RU" w:eastAsia="ru-RU"/>
        </w:rPr>
        <w:t>Студентка 1 курса магистратуры факультета наук о материалах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i/>
          <w:color w:val="000000"/>
          <w:lang w:val="ru-RU" w:eastAsia="ru-RU"/>
        </w:rPr>
      </w:pPr>
      <w:r>
        <w:rPr>
          <w:rFonts w:hint="eastAsia" w:ascii="Times New Roman" w:hAnsi="Times New Roman" w:eastAsia="Times New Roman" w:cs="Times New Roman"/>
          <w:i/>
          <w:color w:val="000000"/>
          <w:lang w:val="ru-RU" w:eastAsia="ru-RU"/>
        </w:rPr>
        <w:t>Университет МГУ-ППИ в Шэньчжэне, Китай</w:t>
      </w:r>
    </w:p>
    <w:p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mail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: </w:t>
      </w:r>
      <w:r>
        <w:fldChar w:fldCharType="begin"/>
      </w:r>
      <w:r>
        <w:instrText xml:space="preserve"> HYPERLINK "mailto:2120240034@smbu.edu.cn" </w:instrText>
      </w:r>
      <w:r>
        <w:fldChar w:fldCharType="separate"/>
      </w:r>
      <w:r>
        <w:rPr>
          <w:rStyle w:val="8"/>
          <w:rFonts w:hint="eastAsia" w:ascii="Times New Roman" w:hAnsi="Times New Roman" w:cs="Times New Roman"/>
          <w:sz w:val="22"/>
          <w:szCs w:val="22"/>
          <w:lang w:val="ru-RU"/>
        </w:rPr>
        <w:t>2120240034</w:t>
      </w:r>
      <w:r>
        <w:rPr>
          <w:rStyle w:val="8"/>
          <w:rFonts w:ascii="Times New Roman" w:hAnsi="Times New Roman" w:cs="Times New Roman"/>
          <w:sz w:val="22"/>
          <w:szCs w:val="22"/>
          <w:lang w:val="ru-RU"/>
        </w:rPr>
        <w:t>@</w:t>
      </w:r>
      <w:r>
        <w:rPr>
          <w:rStyle w:val="8"/>
          <w:rFonts w:ascii="Times New Roman" w:hAnsi="Times New Roman" w:cs="Times New Roman"/>
          <w:sz w:val="22"/>
          <w:szCs w:val="22"/>
        </w:rPr>
        <w:t>smbu</w:t>
      </w:r>
      <w:r>
        <w:rPr>
          <w:rStyle w:val="8"/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Style w:val="8"/>
          <w:rFonts w:ascii="Times New Roman" w:hAnsi="Times New Roman" w:cs="Times New Roman"/>
          <w:sz w:val="22"/>
          <w:szCs w:val="22"/>
        </w:rPr>
        <w:t>edu</w:t>
      </w:r>
      <w:r>
        <w:rPr>
          <w:rStyle w:val="8"/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Style w:val="8"/>
          <w:rFonts w:ascii="Times New Roman" w:hAnsi="Times New Roman" w:cs="Times New Roman"/>
          <w:sz w:val="22"/>
          <w:szCs w:val="22"/>
        </w:rPr>
        <w:t>cn</w:t>
      </w:r>
      <w:r>
        <w:rPr>
          <w:rStyle w:val="8"/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  <w:t>Феррогранаты редкоземельных элементов привлекают всё большее внимание как перспективные материалы для разработки спинтронных и магноничных устройств благодаря своим уникальным магнитным свойствам. Однако ключевым вызовом остаётся точное управление этими свойствами через изменение структуры. В то время как замещение железа алюминием в гексаферритах стронция было всесторонне исследовано [1], аналогичные исследования для феррогранатов редкоземельных элементов остаются недостаточными. Цель данной работы — восполнить этот пробел и углубить понимание влияния замещения на структурные и магнитные характеристики таких материалов.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  <w:t>В рамках работы с использованием цитрат-нитратного метода были синтезированы серии феррогранатов лютеция, туллия, диспрозия и европия с различной степенью замещения железа на алюминий. Для детальной структурной характеристики использовались данные рентгеновской дифракции, полученные на Шанхайском синхротроне (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>SSRF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  <w:t>). Результаты полнопрофильного уточнения дифрактограмм методом Ритвельда показали, что алюминий занимает преимущественно тетраэдрические позиции в подрешетках железа.</w:t>
      </w:r>
    </w:p>
    <w:p>
      <w:pPr>
        <w:jc w:val="both"/>
        <w:rPr>
          <w:rFonts w:ascii="Times New Roman" w:hAnsi="Times New Roman" w:eastAsia="Times New Roman" w:cs="Times New Roman"/>
          <w:sz w:val="22"/>
          <w:szCs w:val="22"/>
          <w:lang w:val="ru-RU"/>
          <w14:ligatures w14:val="standardContextual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3035300</wp:posOffset>
                </wp:positionH>
                <wp:positionV relativeFrom="paragraph">
                  <wp:posOffset>19685</wp:posOffset>
                </wp:positionV>
                <wp:extent cx="162560" cy="1404620"/>
                <wp:effectExtent l="0" t="0" r="8890" b="2540"/>
                <wp:wrapNone/>
                <wp:docPr id="8704812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39pt;margin-top:1.55pt;height:110.6pt;width:12.8pt;mso-position-horizontal-relative:margin;z-index:251660288;mso-width-relative:page;mso-height-relative:margin;mso-height-percent:200;" fillcolor="#FFFFFF" filled="t" stroked="f" coordsize="21600,21600" o:gfxdata="UEsFBgAAAAAAAAAAAAAAAAAAAAAAAFBLAwQKAAAAAACHTuJAAAAAAAAAAAAAAAAABAAAAGRycy9Q&#10;SwMEFAAAAAgAh07iQOPJ/SDZAAAACQEAAA8AAABkcnMvZG93bnJldi54bWxNj8FOwzAQRO9I/IO1&#10;SNyonaSUELKpAAnEsZQi9ejGJo6w1yF209Kvx5zgOJrRzJt6eXSWTXoMvSeEbCaAaWq96qlD2Lw9&#10;XZXAQpSkpPWkEb51gGVzflbLSvkDveppHTuWSihUEsHEOFSch9ZoJ8PMD5qS9+FHJ2OSY8fVKA+p&#10;3FmeC7HgTvaUFowc9KPR7ed67xBuX6Z3Yx+2XlFpsvvt8+lrtTkhXl5k4g5Y1Mf4F4Zf/IQOTWLa&#10;+T2pwCzC/KZMXyJCkQFL/rUoFsB2CHk+L4A3Nf//oPkBUEsDBBQAAAAIAIdO4kAujkUqJAIAAEkE&#10;AAAOAAAAZHJzL2Uyb0RvYy54bWytVMGO0zAQvSPxD5bvNGloS4marpZWRUjLgrTLB7iO01jYHmO7&#10;TcrXM3bSsiqXPZBDNI5n3sx7fs7qrteKnITzEkxFp5OcEmE41NIcKvrjefduSYkPzNRMgREVPQtP&#10;79Zv36w6W4oCWlC1cARBjC87W9E2BFtmmeet0MxPwAqDmw04zQIu3SGrHesQXausyPNF1oGrrQMu&#10;vMev22GTjojuNYDQNJKLLfCjFiYMqE4oFpCSb6X1dJ2mbRrBw7em8SIQVVFkGtIbm2C8j+9svWLl&#10;wTHbSj6OwF4zwg0nzaTBpleoLQuMHJ38B0pL7sBDEyYcdDYQSYogi2l+o81Ty6xIXFBqb6+i+/8H&#10;yx9P3x2RdUWXH/LZclos31NimMaDfxZ9IJ+gJ0VUqbO+xOQni+mhx8/oncTY2wfgPz0xsGmZOYh7&#10;56BrBatxymmszF6UDjg+guy7r1BjG3YMkID6xukoIYpCEB1P6Hw9oTgKjy0XxXyBOxy3prN8tijS&#10;EWasvFRb58NnAZrEoKIOHZDQ2enBhzgNKy8psZkHJeudVCot3GG/UY6cGLpll55E4CZNGdJV9OO8&#10;mCdkA7E+GUnLgHdDSY1y5vEZy5UZZYjMBw1Cv+9HWfdQn1EQB4M78W5i0IL7TUmHzqyo/3VkTlCi&#10;vhgUNdr4ErhLsL8EzHAsrWigZAg3Idk98bP3KPZOJh3iqQydx9nQYUme8TZEC79cp6y/f4D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OPJ/SDZAAAACQEAAA8AAAAAAAAAAQAgAAAAOAAAAGRycy9k&#10;b3ducmV2LnhtbFBLAQIUABQAAAAIAIdO4kAujkUqJAIAAEkEAAAOAAAAAAAAAAEAIAAAAD4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2"/>
          <w:szCs w:val="22"/>
          <w:lang w:val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62560" cy="1404620"/>
                <wp:effectExtent l="0" t="0" r="8890" b="254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top:0.35pt;height:110.6pt;width:12.8pt;mso-position-horizontal:left;mso-position-horizontal-relative:margin;z-index:251659264;mso-width-relative:page;mso-height-relative:margin;mso-height-percent:200;" fillcolor="#FFFFFF" filled="t" stroked="f" coordsize="21600,21600" o:gfxdata="UEsFBgAAAAAAAAAAAAAAAAAAAAAAAFBLAwQKAAAAAACHTuJAAAAAAAAAAAAAAAAABAAAAGRycy9Q&#10;SwMEFAAAAAgAh07iQKkgADfVAAAABAEAAA8AAABkcnMvZG93bnJldi54bWxNj8FOwzAQRO+V+g/W&#10;InFrnUSitCFOVZBAHKEUqUc3XuIIex1iNy39epYTnFajGc28rdZn78SIQ+wCKcjnGQikJpiOWgW7&#10;t8fZEkRMmox2gVDBN0ZY19NJpUsTTvSK4za1gksollqBTakvpYyNRa/jPPRI7H2EwevEcmilGfSJ&#10;y72TRZYtpNcd8YLVPT5YbD63R69g9Ty+W3e/D4aWNt/sny5fL7uLUtdXeXYHIuE5/YXhF5/RoWam&#10;QziSicIp4EeSglsQ7BU3CxAHvkW+AllX8j98/QNQSwMEFAAAAAgAh07iQII8OoQfAgAAQwQAAA4A&#10;AABkcnMvZTJvRG9jLnhtbK1TTW/bMAy9D9h/EHRfnBht1hlxii5FhgHdB9DuByiyHAuTRI1SYne/&#10;fpTsZEV26WE6CJREPvI9UqvbwRp2VBg0uJovZnPOlJPQaLev+Y+n7bsbzkIUrhEGnKr5swr8dv32&#10;zar3lSqhA9MoZATiQtX7mncx+qooguyUFWEGXjl6bAGtiHTEfdGg6AndmqKcz5dFD9h4BKlCoNv7&#10;8ZFPiPgaQGhbLdU9yINVLo6oqIyIRCl02ge+ztW2rZLxW9sGFZmpOTGNeackZO/SXqxXotqj8J2W&#10;UwniNSVccLJCO0p6hroXUbAD6n+grJYIAdo4k2CLkUhWhFgs5hfaPHbCq8yFpA7+LHr4f7Dy6/E7&#10;Mt3UvFy858wJSy1/UkNkH2FgZdKn96Eit0dPjnGga5qazDX4B5A/A3Ow6YTbqztE6DslGqpvkSKL&#10;F6EjTkggu/4LNJRGHCJkoKFFm8QjORihU2+ez71JpciUclleL+lF0tPian61LHPzClGdoj2G+EmB&#10;ZcmoOVLvM7o4PoSYqhHVySUlC2B0s9XG5APudxuD7ChoTrZ5ZQIXbsaxvuYfrsvrjOwgxecRsjrS&#10;rzDa1vxmntYUbtwkQ2I+ahCH3TDJuoPmmQRBGOeSfiUZHeBvznqayZqHXweBijPz2ZGoaYBPBp6M&#10;3ckQTlJozSNno7mJedAzP39HYm911iF1Zcw81UazleWZ/kEa3pfn7PX376/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KkgADfVAAAABAEAAA8AAAAAAAAAAQAgAAAAOAAAAGRycy9kb3ducmV2Lnht&#10;bFBLAQIUABQAAAAIAIdO4kCCPDqEHwIAAEMEAAAOAAAAAAAAAAEAIAAAADo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 Regular" w:hAnsi="Times New Roman Regular" w:cs="Times New Roman Regular"/>
        </w:rPr>
        <w:drawing>
          <wp:inline distT="0" distB="0" distL="0" distR="0">
            <wp:extent cx="2917825" cy="2056130"/>
            <wp:effectExtent l="0" t="0" r="0" b="1270"/>
            <wp:docPr id="1970840573" name="Picture 1" descr="A graph of a graph of a chemical rea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40573" name="Picture 1" descr="A graph of a graph of a chemical reac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3008" cy="209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Regular" w:hAnsi="Times New Roman Regular" w:cs="Times New Roman Regular"/>
        </w:rPr>
        <w:drawing>
          <wp:inline distT="0" distB="0" distL="0" distR="0">
            <wp:extent cx="2333625" cy="2084070"/>
            <wp:effectExtent l="0" t="0" r="9525" b="0"/>
            <wp:docPr id="700239340" name="Picture 1" descr="A diagram of a cryst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39340" name="Picture 1" descr="A diagram of a cryst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147" cy="2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  <w:t xml:space="preserve">Рисунок 1. Дифрактограммы образцов серии 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RE</w:t>
      </w:r>
      <w:r>
        <w:rPr>
          <w:rFonts w:ascii="Times New Roman" w:hAnsi="Times New Roman" w:cs="Times New Roman" w:eastAsiaTheme="minorEastAsia"/>
          <w:sz w:val="24"/>
          <w:szCs w:val="24"/>
          <w:vertAlign w:val="subscript"/>
          <w:lang w:val="ru-RU"/>
          <w14:ligatures w14:val="standardContextual"/>
        </w:rPr>
        <w:t>3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FeAl</w:t>
      </w:r>
      <w:r>
        <w:rPr>
          <w:rFonts w:ascii="Times New Roman" w:hAnsi="Times New Roman" w:cs="Times New Roman" w:eastAsiaTheme="minorEastAsia"/>
          <w:sz w:val="24"/>
          <w:szCs w:val="24"/>
          <w:vertAlign w:val="subscript"/>
          <w:lang w:val="ru-RU"/>
          <w14:ligatures w14:val="standardContextual"/>
        </w:rPr>
        <w:t>4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O</w:t>
      </w:r>
      <w:r>
        <w:rPr>
          <w:rFonts w:ascii="Times New Roman" w:hAnsi="Times New Roman" w:cs="Times New Roman" w:eastAsiaTheme="minorEastAsia"/>
          <w:sz w:val="24"/>
          <w:szCs w:val="24"/>
          <w:vertAlign w:val="subscript"/>
          <w:lang w:val="ru-RU"/>
          <w14:ligatures w14:val="standardContextual"/>
        </w:rPr>
        <w:t>12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 (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RE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>=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Lu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, 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Tm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, 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Dy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, 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Eu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), полученные на </w:t>
      </w:r>
      <w:r>
        <w:rPr>
          <w:rFonts w:ascii="Times New Roman" w:hAnsi="Times New Roman" w:cs="Times New Roman" w:eastAsiaTheme="minorEastAsia"/>
          <w:sz w:val="24"/>
          <w:szCs w:val="24"/>
          <w14:ligatures w14:val="standardContextual"/>
        </w:rPr>
        <w:t>SSRF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 xml:space="preserve">, </w:t>
      </w:r>
      <w:r>
        <w:rPr>
          <w:rFonts w:ascii="Symbol" w:hAnsi="Symbol" w:cs="Times New Roman" w:eastAsiaTheme="minorEastAsia"/>
          <w:sz w:val="24"/>
          <w:szCs w:val="24"/>
          <w14:ligatures w14:val="standardContextual"/>
        </w:rPr>
        <w:t>l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standardContextual"/>
        </w:rPr>
        <w:t>=0.6893Å (а) и структура феррограната РЗЭ с указанием позиции, которую занимают катионы алюминия (б).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ascii="Times New Roman" w:hAnsi="Times New Roman" w:cs="Times New Roman" w:eastAsiaTheme="minorEastAsia"/>
          <w:sz w:val="22"/>
          <w:szCs w:val="22"/>
          <w:lang w:val="ru-RU"/>
          <w14:ligatures w14:val="standardContextual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standardContextual"/>
        </w:rPr>
        <w:t>Эти результаты создают ценный задел для дальнейшего изучения магнитных свойств полученных соединений и закладывают фундамент для оптимизированного контроля магнитных свойств феррогранатов редкоземельных элементов с помощью химического замещения, открывая новые возможности для их применения в спинтронных и магноничных устройствах следующего поколения.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93"/>
    <w:rsid w:val="00007E1A"/>
    <w:rsid w:val="00044C30"/>
    <w:rsid w:val="00056F69"/>
    <w:rsid w:val="00081E8E"/>
    <w:rsid w:val="000C1973"/>
    <w:rsid w:val="00120327"/>
    <w:rsid w:val="00145B55"/>
    <w:rsid w:val="00187A48"/>
    <w:rsid w:val="00205073"/>
    <w:rsid w:val="00210B2C"/>
    <w:rsid w:val="00245159"/>
    <w:rsid w:val="00246D4B"/>
    <w:rsid w:val="003017F0"/>
    <w:rsid w:val="0038659E"/>
    <w:rsid w:val="003D5A36"/>
    <w:rsid w:val="003F2A5D"/>
    <w:rsid w:val="00434E37"/>
    <w:rsid w:val="004F2CDB"/>
    <w:rsid w:val="0058416D"/>
    <w:rsid w:val="005B2DC4"/>
    <w:rsid w:val="005E1D03"/>
    <w:rsid w:val="005F5157"/>
    <w:rsid w:val="006228BF"/>
    <w:rsid w:val="00623F94"/>
    <w:rsid w:val="00632080"/>
    <w:rsid w:val="0069370C"/>
    <w:rsid w:val="006A4300"/>
    <w:rsid w:val="00786CA8"/>
    <w:rsid w:val="008147D2"/>
    <w:rsid w:val="008500D6"/>
    <w:rsid w:val="00860BA5"/>
    <w:rsid w:val="00886760"/>
    <w:rsid w:val="008E0AAA"/>
    <w:rsid w:val="008E4AED"/>
    <w:rsid w:val="009834B5"/>
    <w:rsid w:val="009852C8"/>
    <w:rsid w:val="0099440C"/>
    <w:rsid w:val="009B43DC"/>
    <w:rsid w:val="009D36B1"/>
    <w:rsid w:val="00A1561A"/>
    <w:rsid w:val="00B2479E"/>
    <w:rsid w:val="00B62D89"/>
    <w:rsid w:val="00B733F1"/>
    <w:rsid w:val="00B91B93"/>
    <w:rsid w:val="00B97A27"/>
    <w:rsid w:val="00BD77B8"/>
    <w:rsid w:val="00C2122F"/>
    <w:rsid w:val="00CA488D"/>
    <w:rsid w:val="00CD309F"/>
    <w:rsid w:val="00D552F7"/>
    <w:rsid w:val="00D83A19"/>
    <w:rsid w:val="00E82DEB"/>
    <w:rsid w:val="00EF0542"/>
    <w:rsid w:val="00F62297"/>
    <w:rsid w:val="00FC18C7"/>
    <w:rsid w:val="5BFBFACF"/>
    <w:rsid w:val="6CFDE0F5"/>
    <w:rsid w:val="C9FD8005"/>
    <w:rsid w:val="DB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font2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32"/>
      <w:szCs w:val="32"/>
      <w:u w:val="none"/>
      <w:vertAlign w:val="subscript"/>
    </w:rPr>
  </w:style>
  <w:style w:type="character" w:customStyle="1" w:styleId="10">
    <w:name w:val="font1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32"/>
      <w:szCs w:val="32"/>
      <w:u w:val="none"/>
    </w:rPr>
  </w:style>
  <w:style w:type="character" w:customStyle="1" w:styleId="11">
    <w:name w:val="Header Char"/>
    <w:basedOn w:val="6"/>
    <w:link w:val="3"/>
    <w:uiPriority w:val="99"/>
    <w:rPr>
      <w:rFonts w:ascii="宋体" w:hAnsi="宋体" w:cs="宋体"/>
      <w:sz w:val="24"/>
      <w:szCs w:val="24"/>
    </w:rPr>
  </w:style>
  <w:style w:type="character" w:customStyle="1" w:styleId="12">
    <w:name w:val="Footer Char"/>
    <w:basedOn w:val="6"/>
    <w:link w:val="2"/>
    <w:uiPriority w:val="99"/>
    <w:rPr>
      <w:rFonts w:ascii="宋体" w:hAnsi="宋体" w:cs="宋体"/>
      <w:sz w:val="24"/>
      <w:szCs w:val="24"/>
    </w:rPr>
  </w:style>
  <w:style w:type="character" w:styleId="13">
    <w:name w:val="Placeholder Text"/>
    <w:basedOn w:val="6"/>
    <w:unhideWhenUsed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1634</Characters>
  <Lines>13</Lines>
  <Paragraphs>3</Paragraphs>
  <TotalTime>814</TotalTime>
  <ScaleCrop>false</ScaleCrop>
  <LinksUpToDate>false</LinksUpToDate>
  <CharactersWithSpaces>1917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2025-01-16T21:36:00Z</dcterms:created>
  <dc:creator>xin du</dc:creator>
  <cp:lastModifiedBy>小杜明天会更好</cp:lastModifiedBy>
  <dcterms:modified xsi:type="dcterms:W3CDTF">2025-03-14T19:53:21Z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13F9CAF9392CF201B118D467A3944EB0_43</vt:lpwstr>
  </property>
</Properties>
</file>