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D0BE0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bookmarkStart w:id="0" w:name="_GoBack"/>
      <w:bookmarkEnd w:id="0"/>
    </w:p>
    <w:p w14:paraId="300D5888">
      <w:pPr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Топология: почему чашка кофе и пончик одинаковы?</w:t>
      </w:r>
    </w:p>
    <w:p w14:paraId="0B0A302D">
      <w:pPr>
        <w:jc w:val="center"/>
        <w:rPr>
          <w:rFonts w:ascii="Times New Roman" w:hAnsi="Times New Roman" w:cs="Times New Roman"/>
          <w:b/>
          <w:bCs/>
          <w:i/>
          <w:iCs/>
          <w:sz w:val="24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lang w:val="ru-RU"/>
        </w:rPr>
        <w:t xml:space="preserve">Шао Цзинжань </w:t>
      </w:r>
    </w:p>
    <w:p w14:paraId="20E6EEDD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Студентка </w:t>
      </w:r>
      <w:r>
        <w:rPr>
          <w:rFonts w:hint="eastAsia" w:ascii="Times New Roman" w:hAnsi="Times New Roman" w:cs="Times New Roman"/>
          <w:sz w:val="24"/>
          <w:lang w:val="ru-RU"/>
        </w:rPr>
        <w:t>(</w:t>
      </w:r>
      <w:r>
        <w:rPr>
          <w:rFonts w:ascii="Times New Roman" w:hAnsi="Times New Roman" w:cs="Times New Roman"/>
          <w:sz w:val="24"/>
          <w:lang w:val="ru-RU"/>
        </w:rPr>
        <w:t>бакалавр</w:t>
      </w:r>
      <w:r>
        <w:rPr>
          <w:rFonts w:hint="eastAsia" w:ascii="Times New Roman" w:hAnsi="Times New Roman" w:cs="Times New Roman"/>
          <w:sz w:val="24"/>
          <w:lang w:val="ru-RU"/>
        </w:rPr>
        <w:t>)</w:t>
      </w:r>
    </w:p>
    <w:p w14:paraId="566656D2">
      <w:p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Университет МГУ-ППИ в г. Шэньчжэне, Китай</w:t>
      </w:r>
    </w:p>
    <w:p w14:paraId="2F1D9B85">
      <w:pPr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hint="eastAsia" w:ascii="Times New Roman" w:hAnsi="Times New Roman" w:cs="Times New Roman"/>
          <w:sz w:val="24"/>
        </w:rPr>
        <w:t>mail:2468169843@</w:t>
      </w:r>
      <w:r>
        <w:rPr>
          <w:rFonts w:ascii="Times New Roman" w:hAnsi="Times New Roman" w:cs="Times New Roman"/>
          <w:sz w:val="24"/>
        </w:rPr>
        <w:t>qq.com</w:t>
      </w:r>
    </w:p>
    <w:p w14:paraId="1DE40001">
      <w:pPr>
        <w:rPr>
          <w:rFonts w:ascii="Times New Roman" w:hAnsi="Times New Roman" w:cs="Times New Roman"/>
          <w:sz w:val="24"/>
          <w:lang w:val="ru-RU"/>
        </w:rPr>
      </w:pPr>
    </w:p>
    <w:p w14:paraId="4EE0F32A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Представьте, что у вас в одной руке чашка кофе, а в другой — пончик. На первый взгляд, эти объекты совершенно разные. Однако в топологии — особом разделе математики — они считаются одинаковыми! Почему? Потому что их можно плавно преобразовать друг в друга без разрывов и склеиваний.  </w:t>
      </w:r>
    </w:p>
    <w:p w14:paraId="26DD7311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Топология изучает свойства объектов, которые не изменяются при таких деформациях. Вместо размеров и углов она фокусируется на фундаментальных характеристиках, таких как количество дыр. Именно поэтому чашка и пончик — это одно и то же с точки зрения топологии.  </w:t>
      </w:r>
    </w:p>
    <w:p w14:paraId="189420BB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Разберёмся в этом подробнее!  </w:t>
      </w:r>
    </w:p>
    <w:p w14:paraId="05B85957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Основные понятия топологии</w:t>
      </w:r>
      <w:r>
        <w:rPr>
          <w:rFonts w:hint="eastAsia" w:ascii="Times New Roman" w:hAnsi="Times New Roman" w:cs="Times New Roman"/>
          <w:sz w:val="24"/>
          <w:lang w:val="ru-RU"/>
        </w:rPr>
        <w:t>:</w:t>
      </w:r>
    </w:p>
    <w:p w14:paraId="0C4802F3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Чтобы понять, почему чашка и пончик топологически эквивалентны, рассмотрим три ключевых понятия:  </w:t>
      </w:r>
    </w:p>
    <w:p w14:paraId="41A5DB6D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1.Топологическое пространство – это множество точек, на котором определены "хорошие" подмножества, называемые открытыми. Они обладают важными свойствами, например, их можно объединять.  </w:t>
      </w:r>
    </w:p>
    <w:p w14:paraId="12DFB274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2. Гомеоморфизм – это взаимно однозначное, непрерывное отображение между фигурами, которое можно обратить. Если два объекта можно так преобразовать, они считаются одинаковыми в топологии.  </w:t>
      </w:r>
    </w:p>
    <w:p w14:paraId="2ACDB50E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</w:t>
      </w:r>
      <w:r>
        <w:rPr>
          <w:rFonts w:hint="eastAsia"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3.Топологические инварианты – это свойства, которые сохраняются при гомеоморфизмах. Один из главных инвариантов – количество отверстий.  </w:t>
      </w:r>
    </w:p>
    <w:p w14:paraId="30A7944E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Вернёмся к нашему вопросу</w:t>
      </w:r>
      <w:r>
        <w:rPr>
          <w:rFonts w:hint="eastAsia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Почему чашка и пончик одинаковы?  </w:t>
      </w:r>
    </w:p>
    <w:p w14:paraId="27F15359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Главное свойство, которое делает чашку и пончик гомеоморфными, – это наличие   одного отверстия. У пончика оно посередине - у чашки оно в ручке.  </w:t>
      </w:r>
    </w:p>
    <w:p w14:paraId="70173D18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Можно представить, что чашка сделана из гибкого материала. Если её деформировать, постепенно вытягивая и изменяя форму, можно превратить ручку в отверстие, похожее на дыру в пончике.  </w:t>
      </w:r>
    </w:p>
    <w:p w14:paraId="468FB1A9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Визуально этот процесс можно представить так.  </w:t>
      </w:r>
    </w:p>
    <w:p w14:paraId="119F889F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1."Сплющиваем" чашку, превращая её в форму, похожую на цилиндр.  </w:t>
      </w:r>
    </w:p>
    <w:p w14:paraId="304908A4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2. Сгибаем цилиндр так, чтобы его концы соединились в кольцо.  </w:t>
      </w:r>
    </w:p>
    <w:p w14:paraId="7CDD3CFD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3. Получаем… пончик!  </w:t>
      </w:r>
    </w:p>
    <w:p w14:paraId="4E79A5B4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Этот процесс не требует разрывов или склеиваний, что подтверждает гомеоморфизм.  </w:t>
      </w:r>
    </w:p>
    <w:p w14:paraId="2BD6C488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Где топология встречается в реальном мире?</w:t>
      </w:r>
    </w:p>
    <w:p w14:paraId="693E5C96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Хотя сравнение чашки и пончика кажется забавным, топология - это важный инструмент, который используется в самых разных областях.  </w:t>
      </w:r>
    </w:p>
    <w:p w14:paraId="1872D5C3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В физике – для изучения топологических материалов, таких как квантовые изоляторы, которые могут использоваться в квантовых компьютерах.  </w:t>
      </w:r>
    </w:p>
    <w:p w14:paraId="087F6991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В биологии – для анализа структуры ДНК и белков, что помогает в медицине и генной инженерии.  </w:t>
      </w:r>
    </w:p>
    <w:p w14:paraId="1B019D58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В компьютерных науках – для оптимизации алгоритмов и обработки данных.  </w:t>
      </w:r>
    </w:p>
    <w:p w14:paraId="27FDFF41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Таким образом, топология не только объясняет, почему чашка и пончик одинаковы, но и играет важную роль в науке и технологиях будущего.  </w:t>
      </w:r>
    </w:p>
    <w:p w14:paraId="563622A0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Топология открывает перед нами новый взгляд на мир. Она учит нас смотреть не на форму, а на структуру. Чашка и пончик – это простой, но важный пример того, как математика помогает находить сходства там, где на первый взгляд их нет.  </w:t>
      </w:r>
    </w:p>
    <w:p w14:paraId="75DB2EEF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Этот подход находит применение в самых передовых технологиях, от квантовых компьютеров до биоинженерии.  </w:t>
      </w:r>
    </w:p>
    <w:p w14:paraId="74A48CB8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Так что, когда в следующий раз будете пить кофе, вспомните: в руках у вас почти что пончик!</w:t>
      </w:r>
    </w:p>
    <w:p w14:paraId="67B75F75">
      <w:pPr>
        <w:ind w:left="145" w:leftChars="69"/>
        <w:rPr>
          <w:rFonts w:ascii="Times New Roman" w:hAnsi="Times New Roman" w:cs="Times New Roman"/>
          <w:sz w:val="24"/>
          <w:lang w:val="ru-RU"/>
        </w:rPr>
      </w:pPr>
    </w:p>
    <w:p w14:paraId="00D60C03">
      <w:pPr>
        <w:ind w:left="145" w:leftChars="69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Литература</w:t>
      </w:r>
    </w:p>
    <w:p w14:paraId="2E976FE9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1</w:t>
      </w:r>
      <w:r>
        <w:rPr>
          <w:rFonts w:hint="eastAsia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  <w:lang w:val="ru-RU"/>
        </w:rPr>
        <w:t>Рудиак-Гусейнов, В.К. Введение в топологию: учебное пособие. – М.: МГУ, 2015. – 128 с.</w:t>
      </w:r>
    </w:p>
    <w:p w14:paraId="02AD068E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2</w:t>
      </w:r>
      <w:r>
        <w:rPr>
          <w:rFonts w:hint="eastAsia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https</w:t>
      </w:r>
      <w:r>
        <w:rPr>
          <w:rFonts w:ascii="Times New Roman" w:hAnsi="Times New Roman" w:cs="Times New Roman"/>
          <w:sz w:val="24"/>
          <w:lang w:val="ru-RU"/>
        </w:rPr>
        <w:t>://</w:t>
      </w:r>
      <w:r>
        <w:rPr>
          <w:rFonts w:ascii="Times New Roman" w:hAnsi="Times New Roman" w:cs="Times New Roman"/>
          <w:sz w:val="24"/>
        </w:rPr>
        <w:t>ru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wikipedia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org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wiki</w:t>
      </w:r>
      <w:r>
        <w:rPr>
          <w:rFonts w:ascii="Times New Roman" w:hAnsi="Times New Roman" w:cs="Times New Roman"/>
          <w:sz w:val="24"/>
          <w:lang w:val="ru-RU"/>
        </w:rPr>
        <w:t>/Топология</w:t>
      </w:r>
    </w:p>
    <w:p w14:paraId="42E12A73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3</w:t>
      </w:r>
      <w:r>
        <w:rPr>
          <w:rFonts w:hint="eastAsia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https</w:t>
      </w:r>
      <w:r>
        <w:rPr>
          <w:rFonts w:ascii="Times New Roman" w:hAnsi="Times New Roman" w:cs="Times New Roman"/>
          <w:sz w:val="24"/>
          <w:lang w:val="ru-RU"/>
        </w:rPr>
        <w:t>://</w:t>
      </w:r>
      <w:r>
        <w:rPr>
          <w:rFonts w:ascii="Times New Roman" w:hAnsi="Times New Roman" w:cs="Times New Roman"/>
          <w:sz w:val="24"/>
        </w:rPr>
        <w:t>math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ru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lib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book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topology</w:t>
      </w:r>
    </w:p>
    <w:p w14:paraId="53264A18">
      <w:pPr>
        <w:ind w:left="145" w:leftChars="69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4</w:t>
      </w:r>
      <w:r>
        <w:rPr>
          <w:rFonts w:hint="eastAsia"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https</w:t>
      </w:r>
      <w:r>
        <w:rPr>
          <w:rFonts w:ascii="Times New Roman" w:hAnsi="Times New Roman" w:cs="Times New Roman"/>
          <w:sz w:val="24"/>
          <w:lang w:val="ru-RU"/>
        </w:rPr>
        <w:t>://</w:t>
      </w:r>
      <w:r>
        <w:rPr>
          <w:rFonts w:ascii="Times New Roman" w:hAnsi="Times New Roman" w:cs="Times New Roman"/>
          <w:sz w:val="24"/>
        </w:rPr>
        <w:t>ocw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mit</w:t>
      </w:r>
      <w:r>
        <w:rPr>
          <w:rFonts w:ascii="Times New Roman" w:hAnsi="Times New Roman" w:cs="Times New Roman"/>
          <w:sz w:val="24"/>
          <w:lang w:val="ru-RU"/>
        </w:rPr>
        <w:t>.</w:t>
      </w:r>
      <w:r>
        <w:rPr>
          <w:rFonts w:ascii="Times New Roman" w:hAnsi="Times New Roman" w:cs="Times New Roman"/>
          <w:sz w:val="24"/>
        </w:rPr>
        <w:t>edu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courses</w:t>
      </w:r>
      <w:r>
        <w:rPr>
          <w:rFonts w:ascii="Times New Roman" w:hAnsi="Times New Roman" w:cs="Times New Roman"/>
          <w:sz w:val="24"/>
          <w:lang w:val="ru-RU"/>
        </w:rPr>
        <w:t>/</w:t>
      </w:r>
      <w:r>
        <w:rPr>
          <w:rFonts w:ascii="Times New Roman" w:hAnsi="Times New Roman" w:cs="Times New Roman"/>
          <w:sz w:val="24"/>
        </w:rPr>
        <w:t>mathematics</w:t>
      </w:r>
      <w:r>
        <w:rPr>
          <w:rFonts w:ascii="Times New Roman" w:hAnsi="Times New Roman" w:cs="Times New Roman"/>
          <w:sz w:val="24"/>
          <w:lang w:val="ru-RU"/>
        </w:rPr>
        <w:t>/18-901-</w:t>
      </w:r>
      <w:r>
        <w:rPr>
          <w:rFonts w:ascii="Times New Roman" w:hAnsi="Times New Roman" w:cs="Times New Roman"/>
          <w:sz w:val="24"/>
        </w:rPr>
        <w:t>introduction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topology</w:t>
      </w:r>
      <w:r>
        <w:rPr>
          <w:rFonts w:ascii="Times New Roman" w:hAnsi="Times New Roman" w:cs="Times New Roman"/>
          <w:sz w:val="24"/>
          <w:lang w:val="ru-RU"/>
        </w:rPr>
        <w:t>-</w:t>
      </w:r>
      <w:r>
        <w:rPr>
          <w:rFonts w:ascii="Times New Roman" w:hAnsi="Times New Roman" w:cs="Times New Roman"/>
          <w:sz w:val="24"/>
        </w:rPr>
        <w:t>fall</w:t>
      </w:r>
      <w:r>
        <w:rPr>
          <w:rFonts w:ascii="Times New Roman" w:hAnsi="Times New Roman" w:cs="Times New Roman"/>
          <w:sz w:val="24"/>
          <w:lang w:val="ru-RU"/>
        </w:rPr>
        <w:t>-2004/</w:t>
      </w:r>
    </w:p>
    <w:p w14:paraId="7EF55860">
      <w:pPr>
        <w:ind w:left="145" w:leftChars="69"/>
        <w:rPr>
          <w:rFonts w:ascii="Times New Roman" w:hAnsi="Times New Roman" w:cs="Times New Roman"/>
          <w:sz w:val="24"/>
          <w:lang w:val="ru-RU"/>
        </w:rPr>
      </w:pPr>
    </w:p>
    <w:p w14:paraId="254C5D07">
      <w:pPr>
        <w:ind w:left="145" w:leftChars="69"/>
        <w:rPr>
          <w:rFonts w:ascii="Times New Roman" w:hAnsi="Times New Roman" w:cs="Times New Roman"/>
          <w:b/>
          <w:bCs/>
          <w:sz w:val="24"/>
          <w:lang w:val="ru-RU"/>
        </w:rPr>
      </w:pPr>
    </w:p>
    <w:p w14:paraId="60E8954E">
      <w:pPr>
        <w:ind w:firstLine="397"/>
        <w:rPr>
          <w:rFonts w:ascii="Times New Roman" w:hAnsi="Times New Roman" w:cs="Times New Roman"/>
          <w:kern w:val="0"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lang w:val="ru-RU"/>
        </w:rPr>
        <w:t xml:space="preserve"> </w:t>
      </w:r>
    </w:p>
    <w:p w14:paraId="55B4C420">
      <w:pPr>
        <w:spacing w:before="120" w:after="120"/>
        <w:jc w:val="left"/>
        <w:rPr>
          <w:rFonts w:ascii="Times New Roman" w:hAnsi="Times New Roman" w:cs="Times New Roman"/>
          <w:kern w:val="0"/>
          <w:sz w:val="20"/>
          <w:szCs w:val="20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121F8"/>
    <w:multiLevelType w:val="singleLevel"/>
    <w:tmpl w:val="D2A121F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2C"/>
    <w:rsid w:val="001D4A3A"/>
    <w:rsid w:val="00224341"/>
    <w:rsid w:val="002346FE"/>
    <w:rsid w:val="004D4D19"/>
    <w:rsid w:val="0061614D"/>
    <w:rsid w:val="008E141E"/>
    <w:rsid w:val="00CE7C2C"/>
    <w:rsid w:val="00FD0D12"/>
    <w:rsid w:val="2A3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Заголовок 1 Знак"/>
    <w:basedOn w:val="6"/>
    <w:link w:val="2"/>
    <w:uiPriority w:val="0"/>
    <w:rPr>
      <w:rFonts w:eastAsiaTheme="minorEastAsia"/>
      <w:b/>
      <w:kern w:val="44"/>
      <w:sz w:val="44"/>
      <w:szCs w:val="24"/>
      <w:lang w:val="en-US" w:eastAsia="zh-CN"/>
    </w:rPr>
  </w:style>
  <w:style w:type="character" w:customStyle="1" w:styleId="9">
    <w:name w:val="Заголовок 2 Знак"/>
    <w:basedOn w:val="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kern w:val="2"/>
      <w:sz w:val="26"/>
      <w:szCs w:val="26"/>
      <w:lang w:val="en-US" w:eastAsia="zh-CN"/>
    </w:rPr>
  </w:style>
  <w:style w:type="character" w:customStyle="1" w:styleId="10">
    <w:name w:val="Заголовок 3 Знак"/>
    <w:basedOn w:val="6"/>
    <w:link w:val="4"/>
    <w:semiHidden/>
    <w:uiPriority w:val="9"/>
    <w:rPr>
      <w:rFonts w:asciiTheme="majorHAnsi" w:hAnsiTheme="majorHAnsi" w:eastAsiaTheme="majorEastAsia" w:cstheme="majorBidi"/>
      <w:color w:val="203864" w:themeColor="accent1" w:themeShade="80"/>
      <w:kern w:val="2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2858</Characters>
  <Lines>24</Lines>
  <Paragraphs>6</Paragraphs>
  <TotalTime>23</TotalTime>
  <ScaleCrop>false</ScaleCrop>
  <LinksUpToDate>false</LinksUpToDate>
  <CharactersWithSpaces>3388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2025-03-12T15:28:00Z</dcterms:created>
  <dc:creator>Светлана Пашковская</dc:creator>
  <cp:lastModifiedBy>拾柒</cp:lastModifiedBy>
  <dcterms:modified xsi:type="dcterms:W3CDTF">2025-03-13T11:34:59Z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C7554273500A4D42B9E7713E551B5867_12</vt:lpwstr>
  </property>
</Properties>
</file>