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16" w:lineRule="auto"/>
        <w:ind w:firstLine="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Люминесцентные аэрогели и гидрогели слоитого гидроксида европия с целлюлозой для доставки лекарств</w:t>
      </w:r>
    </w:p>
    <w:p>
      <w:pPr>
        <w:snapToGrid w:val="0"/>
        <w:spacing w:line="216" w:lineRule="auto"/>
        <w:ind w:firstLine="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Цзян Ханья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napToGrid w:val="0"/>
        <w:spacing w:line="216" w:lineRule="auto"/>
        <w:jc w:val="center"/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Студентка 1 курса магистратуры факультета наук о материалах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napToGrid w:val="0"/>
        <w:spacing w:line="216" w:lineRule="auto"/>
        <w:jc w:val="center"/>
        <w:rPr>
          <w:rFonts w:hint="default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Университет МГУ-ППИ в Шэньчжэне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>Китай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napToGrid w:val="0"/>
        <w:spacing w:line="216" w:lineRule="auto"/>
        <w:jc w:val="center"/>
        <w:rPr>
          <w:rFonts w:hint="default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>E-mail：jnjhy415@163.com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97"/>
        <w:textAlignment w:val="auto"/>
        <w:rPr>
          <w:rFonts w:ascii="Times New Roman" w:hAnsi="Times New Roman" w:cs="Times New Roman"/>
          <w:sz w:val="24"/>
          <w:szCs w:val="24"/>
          <w:lang w:val="ru" w:bidi="ar"/>
        </w:rPr>
      </w:pPr>
      <w:r>
        <w:rPr>
          <w:rFonts w:ascii="Times New Roman" w:hAnsi="Times New Roman" w:cs="Times New Roman"/>
          <w:sz w:val="24"/>
          <w:szCs w:val="24"/>
          <w:lang w:val="ru" w:bidi="ar"/>
        </w:rPr>
        <w:t>Редкоземельные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элементы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" w:bidi="ar"/>
        </w:rPr>
        <w:t>РЗЭ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широко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используются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в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биомедицине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благодаря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своим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уникальным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флуоресцентным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магнитным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и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каталитическим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свойствам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Показано, что слоистые гидроксиды РЗЭ, интеркалированные ибупрофеном, напроксеном и другими биологически активными веществами, могут быть использованы для доставки лекарств и визуализации </w:t>
      </w:r>
      <w:r>
        <w:rPr>
          <w:rFonts w:ascii="Times New Roman" w:hAnsi="Times New Roman" w:cs="Times New Roman"/>
          <w:sz w:val="24"/>
          <w:szCs w:val="24"/>
          <w:lang w:bidi="ar"/>
        </w:rPr>
        <w:t>[1]</w:t>
      </w:r>
      <w:r>
        <w:rPr>
          <w:rFonts w:ascii="Times New Roman" w:hAnsi="Times New Roman" w:cs="Times New Roman"/>
          <w:sz w:val="24"/>
          <w:szCs w:val="24"/>
          <w:lang w:val="ru" w:bidi="ar"/>
        </w:rPr>
        <w:t>. Для многих аналитических, биологических и медицинских применений требуется создание объемных композитных материалов. Аэрогели и гидрогели на основе биополимеров и биосовместимых синтетических полимеров используются для создания ранозаживляющих покрытий, материалов для тканевой инженерии, адсорбирующих тест-систем и других применений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[2]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. Комбинация слоистых гидроксидов РЗЭ с полимерными материалами позволяет получить новые функциональные материалы.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97"/>
        <w:textAlignment w:val="auto"/>
        <w:rPr>
          <w:rFonts w:ascii="Times New Roman" w:hAnsi="Times New Roman" w:cs="Times New Roman"/>
          <w:sz w:val="24"/>
          <w:szCs w:val="24"/>
          <w:lang w:val="ru" w:bidi="ar"/>
        </w:rPr>
      </w:pP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В данном исследовании были синтезированы композитные гидрогели и аэрогели на основе ТЕМПО-окисленной целлюлозы, ПВС и слоистого гидроксида европия с ибупрофеном. Кинетика высвобождения ибупрофена из полученных материалов в фосфатно-солевом буферном расворе с рН 7.4 была измерена методом УФ-вид. спектроскопии с использованием полосы поглощения ибупрофена. Высвобождение около 70% 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ибупрофена 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из порошка слоистого гидроксида европия происходит с практически неизменной скоростью в течение 6-8 часов, полное высвобождение происходит за 24 часа. Из композитного гидрогеля и композитного аэрогеля полное высвобождение ибупрофена завершается через 2 часа.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97"/>
        <w:textAlignment w:val="auto"/>
        <w:rPr>
          <w:rFonts w:ascii="Times New Roman" w:hAnsi="Times New Roman" w:cs="Times New Roman"/>
          <w:sz w:val="24"/>
          <w:szCs w:val="24"/>
          <w:lang w:val="ru" w:bidi="ar"/>
        </w:rPr>
      </w:pP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Приготовленные 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композитные материалы со слоистым гидроксидом европия обладают красной люминесценцией в УФ-свете. Причем, соотношение интенсивностей полос люминесценции, которые соответсвуют переходам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 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lang w:val="ru" w:bidi="ar"/>
        </w:rPr>
        <w:t>, меняется в зависимости от интеркаляции различных анионов в слоистый гидроксид. Таким образом, изменения люминесценции композитных гелей и аэрогелей позволяет контролировать скорость высвобождения ибупрофена.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97"/>
        <w:textAlignment w:val="auto"/>
        <w:rPr>
          <w:rFonts w:hint="default" w:ascii="Times New Roman" w:hAnsi="Times New Roman" w:cs="Times New Roman"/>
          <w:sz w:val="24"/>
          <w:szCs w:val="24"/>
          <w:lang w:val="ru" w:bidi="ar"/>
        </w:rPr>
      </w:pPr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Эти </w:t>
      </w:r>
      <w:r>
        <w:rPr>
          <w:rFonts w:ascii="Times New Roman" w:hAnsi="Times New Roman" w:cs="Times New Roman"/>
          <w:sz w:val="24"/>
          <w:szCs w:val="24"/>
          <w:lang w:val="ru" w:bidi="ar"/>
        </w:rPr>
        <w:t>свой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" w:bidi="ar"/>
        </w:rPr>
        <w:t xml:space="preserve">ства </w:t>
      </w:r>
      <w:r>
        <w:rPr>
          <w:rFonts w:ascii="Times New Roman" w:hAnsi="Times New Roman" w:cs="Times New Roman"/>
          <w:sz w:val="24"/>
          <w:szCs w:val="24"/>
          <w:lang w:val="ru" w:bidi="ar"/>
        </w:rPr>
        <w:t>позволяют использовать полученные композитные гидрогели и аэрогели в качестве потенциальных материалов для быстрой доставки лекарств, для контроля содержания ибупрофена методом люминесцентной спектроскопии, а также в качестве адсорбентов и гигроскопичных материалов для медицинских приложений и тест-систем.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 w:ascii="Times New Roman" w:hAnsi="Times New Roman" w:cs="Times New Roman"/>
          <w:sz w:val="24"/>
          <w:szCs w:val="24"/>
          <w:lang w:val="ru" w:bidi="a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>
      <w:pPr>
        <w:autoSpaceDE w:val="0"/>
        <w:autoSpaceDN w:val="0"/>
        <w:spacing w:line="240" w:lineRule="auto"/>
        <w:ind w:left="480" w:hanging="480" w:hangingChars="2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bidi="ar"/>
        </w:rPr>
        <w:t>[</w:t>
      </w:r>
      <w:r>
        <w:rPr>
          <w:rFonts w:ascii="Times New Roman" w:hAnsi="Times New Roman" w:cs="Times New Roman"/>
          <w:sz w:val="24"/>
          <w:szCs w:val="24"/>
          <w:lang w:val="en-US" w:bidi="ar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bidi="ar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F. Chen, P. Huang, Y. J. Zhu, J. Wu, C. L. Zhang, and D. X. Cui, “The photoluminescence, drug delivery and imaging properties of multifunctional Eu 3+/Gd 3+ dual-doped hydroxyapatite nanorods,”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Biomaterials</w:t>
      </w:r>
      <w:r>
        <w:rPr>
          <w:rFonts w:ascii="Times New Roman" w:hAnsi="Times New Roman" w:cs="Times New Roman"/>
          <w:sz w:val="24"/>
          <w:szCs w:val="24"/>
          <w:lang w:val="en-US"/>
        </w:rPr>
        <w:t>, vol. 32, no. 34, pp. 9031–9039, Dec. 2011, doi: 10.1016/j.biomaterials.2011.08.032.</w:t>
      </w:r>
    </w:p>
    <w:p>
      <w:pPr>
        <w:autoSpaceDE w:val="0"/>
        <w:autoSpaceDN w:val="0"/>
        <w:spacing w:line="240" w:lineRule="auto"/>
        <w:ind w:left="480" w:hanging="480" w:hangingChars="200"/>
        <w:rPr>
          <w:rFonts w:ascii="Times New Roman" w:hAnsi="Times New Roman" w:cs="Times New Roman"/>
          <w:sz w:val="24"/>
          <w:szCs w:val="24"/>
          <w:lang w:val="en-US" w:bidi="ar"/>
        </w:rPr>
      </w:pPr>
      <w:r>
        <w:rPr>
          <w:rFonts w:hint="eastAsia" w:ascii="Times New Roman" w:hAnsi="Times New Roman" w:cs="Times New Roman"/>
          <w:sz w:val="24"/>
          <w:szCs w:val="24"/>
          <w:lang w:val="en-US" w:bidi="ar"/>
        </w:rPr>
        <w:t>[</w:t>
      </w:r>
      <w:r>
        <w:rPr>
          <w:rFonts w:ascii="Times New Roman" w:hAnsi="Times New Roman" w:cs="Times New Roman"/>
          <w:sz w:val="24"/>
          <w:szCs w:val="24"/>
          <w:lang w:val="en-US" w:bidi="ar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bidi="ar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D. K. Patel, E. Jung, S. Priya, S. Y. Won, and S. S. Han, “Recent advances in biopolymer-based hydrogels and their potential biomedical applications,”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Carbohydrate Polymers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vol. 323. </w:t>
      </w:r>
      <w:r>
        <w:rPr>
          <w:rFonts w:ascii="Times New Roman" w:hAnsi="Times New Roman" w:cs="Times New Roman"/>
          <w:sz w:val="24"/>
          <w:szCs w:val="24"/>
        </w:rPr>
        <w:t>Elsevier Ltd, Jan. 01, 2024. doi: 10.1016/j.carbpol.2023.121408.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686073d1-3618-490b-880b-0ee0d2dbd5b0"/>
  </w:docVars>
  <w:rsids>
    <w:rsidRoot w:val="003E4CF4"/>
    <w:rsid w:val="000056E3"/>
    <w:rsid w:val="00010FDD"/>
    <w:rsid w:val="00043053"/>
    <w:rsid w:val="00111B7E"/>
    <w:rsid w:val="001A2129"/>
    <w:rsid w:val="001B034E"/>
    <w:rsid w:val="00217B96"/>
    <w:rsid w:val="0022216F"/>
    <w:rsid w:val="00223138"/>
    <w:rsid w:val="0030267E"/>
    <w:rsid w:val="0033471D"/>
    <w:rsid w:val="003416DA"/>
    <w:rsid w:val="003E4CF4"/>
    <w:rsid w:val="00547815"/>
    <w:rsid w:val="005F1303"/>
    <w:rsid w:val="006E6CC1"/>
    <w:rsid w:val="007055C1"/>
    <w:rsid w:val="007B41CC"/>
    <w:rsid w:val="008822C6"/>
    <w:rsid w:val="00897CA8"/>
    <w:rsid w:val="008C2908"/>
    <w:rsid w:val="00936381"/>
    <w:rsid w:val="00A53796"/>
    <w:rsid w:val="00AF2564"/>
    <w:rsid w:val="00C109B8"/>
    <w:rsid w:val="00CF2387"/>
    <w:rsid w:val="00D87999"/>
    <w:rsid w:val="00E82FD9"/>
    <w:rsid w:val="00EE13BD"/>
    <w:rsid w:val="00F108A2"/>
    <w:rsid w:val="24ED089E"/>
    <w:rsid w:val="695D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黑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="Calibri" w:hAnsi="Calibri" w:eastAsiaTheme="minorEastAsia" w:cstheme="minorBidi"/>
      <w:kern w:val="2"/>
      <w:sz w:val="22"/>
      <w:szCs w:val="22"/>
      <w:lang w:val="ru-RU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uiPriority w:val="99"/>
    <w:rPr>
      <w:rFonts w:eastAsiaTheme="minorEastAsia" w:cstheme="minorBidi"/>
      <w:sz w:val="18"/>
      <w:szCs w:val="18"/>
      <w:lang w:val="ru-RU"/>
      <w14:ligatures w14:val="standardContextual"/>
    </w:rPr>
  </w:style>
  <w:style w:type="character" w:customStyle="1" w:styleId="7">
    <w:name w:val="Footer Char"/>
    <w:basedOn w:val="5"/>
    <w:link w:val="2"/>
    <w:qFormat/>
    <w:uiPriority w:val="99"/>
    <w:rPr>
      <w:rFonts w:eastAsiaTheme="minorEastAsia" w:cstheme="minorBidi"/>
      <w:sz w:val="18"/>
      <w:szCs w:val="18"/>
      <w:lang w:val="ru-RU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2610</Characters>
  <Lines>20</Lines>
  <Paragraphs>5</Paragraphs>
  <TotalTime>2</TotalTime>
  <ScaleCrop>false</ScaleCrop>
  <LinksUpToDate>false</LinksUpToDate>
  <CharactersWithSpaces>2956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2025-03-06T10:44:00Z</dcterms:created>
  <dc:creator>涵雅 姜</dc:creator>
  <cp:lastModifiedBy>小蛮-yy </cp:lastModifiedBy>
  <dcterms:modified xsi:type="dcterms:W3CDTF">2025-03-14T06:33:11Z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497525B8D4874EE88E2C53359FDA6AEE</vt:lpwstr>
  </property>
</Properties>
</file>