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E8DEAE" w:rsidR="00130241" w:rsidRDefault="00AA5BFD" w:rsidP="00AA5BFD">
      <w:pPr>
        <w:pBdr>
          <w:top w:val="nil"/>
          <w:left w:val="nil"/>
          <w:bottom w:val="nil"/>
          <w:right w:val="nil"/>
          <w:between w:val="nil"/>
        </w:pBdr>
        <w:shd w:val="clear" w:color="auto" w:fill="FFFFFF"/>
        <w:jc w:val="center"/>
        <w:rPr>
          <w:color w:val="000000"/>
        </w:rPr>
      </w:pPr>
      <w:r w:rsidRPr="00AA5BFD">
        <w:rPr>
          <w:b/>
          <w:color w:val="000000"/>
        </w:rPr>
        <w:t>The phase behavior of skin-barrier lipids: An approach of coarse-grained simulations</w:t>
      </w:r>
      <w:r w:rsidR="00921D45">
        <w:rPr>
          <w:b/>
          <w:color w:val="000000"/>
        </w:rPr>
        <w:t xml:space="preserve"> </w:t>
      </w:r>
    </w:p>
    <w:p w14:paraId="00000002" w14:textId="01EDAE82" w:rsidR="00130241" w:rsidRDefault="00AA5BFD">
      <w:pPr>
        <w:pBdr>
          <w:top w:val="nil"/>
          <w:left w:val="nil"/>
          <w:bottom w:val="nil"/>
          <w:right w:val="nil"/>
          <w:between w:val="nil"/>
        </w:pBdr>
        <w:shd w:val="clear" w:color="auto" w:fill="FFFFFF"/>
        <w:jc w:val="center"/>
        <w:rPr>
          <w:color w:val="000000"/>
        </w:rPr>
      </w:pPr>
      <w:r>
        <w:rPr>
          <w:b/>
          <w:i/>
          <w:color w:val="000000"/>
        </w:rPr>
        <w:t xml:space="preserve">Yang </w:t>
      </w:r>
      <w:proofErr w:type="gramStart"/>
      <w:r>
        <w:rPr>
          <w:b/>
          <w:i/>
          <w:color w:val="000000"/>
        </w:rPr>
        <w:t>A.</w:t>
      </w:r>
      <w:r w:rsidR="0069462D" w:rsidRPr="0069462D">
        <w:rPr>
          <w:b/>
          <w:i/>
          <w:color w:val="000000"/>
        </w:rPr>
        <w:t xml:space="preserve"> </w:t>
      </w:r>
      <w:r w:rsidR="0069462D">
        <w:rPr>
          <w:b/>
          <w:i/>
          <w:color w:val="000000"/>
        </w:rPr>
        <w:t>,</w:t>
      </w:r>
      <w:proofErr w:type="gramEnd"/>
      <w:r w:rsidR="0069462D" w:rsidRPr="00AA5BFD">
        <w:rPr>
          <w:b/>
          <w:i/>
          <w:color w:val="000000"/>
        </w:rPr>
        <w:t xml:space="preserve"> </w:t>
      </w:r>
      <w:r>
        <w:rPr>
          <w:b/>
          <w:i/>
          <w:color w:val="000000"/>
        </w:rPr>
        <w:t xml:space="preserve"> </w:t>
      </w:r>
      <w:r>
        <w:rPr>
          <w:b/>
          <w:i/>
          <w:color w:val="000000"/>
          <w:vertAlign w:val="superscript"/>
        </w:rPr>
        <w:t>1,</w:t>
      </w:r>
      <w:r w:rsidRPr="003B76D6">
        <w:rPr>
          <w:b/>
          <w:i/>
          <w:color w:val="000000"/>
          <w:vertAlign w:val="superscript"/>
        </w:rPr>
        <w:t>2</w:t>
      </w:r>
      <w:r w:rsidRPr="00BF4622">
        <w:rPr>
          <w:b/>
          <w:color w:val="000000"/>
        </w:rPr>
        <w:t xml:space="preserve"> </w:t>
      </w:r>
      <w:r w:rsidR="00EB1F49">
        <w:rPr>
          <w:b/>
          <w:i/>
          <w:color w:val="000000"/>
        </w:rPr>
        <w:t xml:space="preserve"> </w:t>
      </w:r>
      <w:r w:rsidR="00EB1F49">
        <w:rPr>
          <w:b/>
          <w:i/>
          <w:color w:val="000000"/>
          <w:vertAlign w:val="superscript"/>
        </w:rPr>
        <w:t xml:space="preserve"> </w:t>
      </w:r>
      <w:proofErr w:type="spellStart"/>
      <w:r w:rsidR="0069462D" w:rsidRPr="0069462D">
        <w:rPr>
          <w:b/>
          <w:i/>
          <w:color w:val="000000"/>
        </w:rPr>
        <w:t>Bozdaganyan</w:t>
      </w:r>
      <w:proofErr w:type="spellEnd"/>
      <w:r w:rsidR="0069462D" w:rsidRPr="0069462D">
        <w:rPr>
          <w:b/>
          <w:i/>
          <w:color w:val="000000"/>
        </w:rPr>
        <w:t xml:space="preserve"> M.E</w:t>
      </w:r>
      <w:bookmarkStart w:id="0" w:name="OLE_LINK19"/>
      <w:r w:rsidR="00EB1F49">
        <w:rPr>
          <w:b/>
          <w:i/>
          <w:color w:val="000000"/>
        </w:rPr>
        <w:t xml:space="preserve">. </w:t>
      </w:r>
      <w:bookmarkStart w:id="1" w:name="OLE_LINK18"/>
      <w:r w:rsidR="00A75BD6">
        <w:rPr>
          <w:b/>
          <w:i/>
          <w:color w:val="000000"/>
          <w:vertAlign w:val="superscript"/>
        </w:rPr>
        <w:t>1,</w:t>
      </w:r>
      <w:r w:rsidR="003B76D6" w:rsidRPr="003B76D6">
        <w:rPr>
          <w:b/>
          <w:i/>
          <w:color w:val="000000"/>
          <w:vertAlign w:val="superscript"/>
        </w:rPr>
        <w:t>2</w:t>
      </w:r>
      <w:r w:rsidR="00EB1F49" w:rsidRPr="00BF4622">
        <w:rPr>
          <w:b/>
          <w:color w:val="000000"/>
        </w:rPr>
        <w:t xml:space="preserve"> </w:t>
      </w:r>
      <w:bookmarkEnd w:id="0"/>
      <w:bookmarkEnd w:id="1"/>
    </w:p>
    <w:p w14:paraId="00000003" w14:textId="59BB37F3" w:rsidR="00130241" w:rsidRDefault="00224293">
      <w:pPr>
        <w:pBdr>
          <w:top w:val="nil"/>
          <w:left w:val="nil"/>
          <w:bottom w:val="nil"/>
          <w:right w:val="nil"/>
          <w:between w:val="nil"/>
        </w:pBdr>
        <w:shd w:val="clear" w:color="auto" w:fill="FFFFFF"/>
        <w:jc w:val="center"/>
        <w:rPr>
          <w:color w:val="000000"/>
        </w:rPr>
      </w:pPr>
      <w:proofErr w:type="spellStart"/>
      <w:r>
        <w:rPr>
          <w:i/>
          <w:color w:val="000000"/>
          <w:lang w:val="en-US"/>
        </w:rPr>
        <w:t>Phd</w:t>
      </w:r>
      <w:proofErr w:type="spellEnd"/>
      <w:r>
        <w:rPr>
          <w:i/>
          <w:color w:val="000000"/>
          <w:lang w:val="en-US"/>
        </w:rPr>
        <w:t xml:space="preserve"> </w:t>
      </w:r>
      <w:r w:rsidR="00EB1F49">
        <w:rPr>
          <w:i/>
          <w:color w:val="000000"/>
        </w:rPr>
        <w:t xml:space="preserve">Student, </w:t>
      </w:r>
      <w:r>
        <w:rPr>
          <w:i/>
          <w:color w:val="000000"/>
        </w:rPr>
        <w:t>2</w:t>
      </w:r>
      <w:r w:rsidRPr="00C84A42">
        <w:rPr>
          <w:i/>
          <w:color w:val="000000"/>
          <w:vertAlign w:val="superscript"/>
        </w:rPr>
        <w:t>nd</w:t>
      </w:r>
      <w:r w:rsidR="00C84A42">
        <w:rPr>
          <w:i/>
          <w:color w:val="000000"/>
        </w:rPr>
        <w:t xml:space="preserve"> year</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 xml:space="preserve">1 </w:t>
      </w:r>
      <w:r>
        <w:rPr>
          <w:i/>
          <w:color w:val="000000"/>
        </w:rPr>
        <w:t>Moscow State University named after M.V. Lomonosov,</w:t>
      </w:r>
    </w:p>
    <w:p w14:paraId="00000005" w14:textId="2E770830" w:rsidR="00130241" w:rsidRPr="00391C38" w:rsidRDefault="00391C38">
      <w:pPr>
        <w:pBdr>
          <w:top w:val="nil"/>
          <w:left w:val="nil"/>
          <w:bottom w:val="nil"/>
          <w:right w:val="nil"/>
          <w:between w:val="nil"/>
        </w:pBdr>
        <w:shd w:val="clear" w:color="auto" w:fill="FFFFFF"/>
        <w:jc w:val="center"/>
        <w:rPr>
          <w:color w:val="000000"/>
        </w:rPr>
      </w:pPr>
      <w:r>
        <w:rPr>
          <w:i/>
          <w:color w:val="000000"/>
        </w:rPr>
        <w:t xml:space="preserve">Faculty of </w:t>
      </w:r>
      <w:r w:rsidR="00AA5BFD">
        <w:rPr>
          <w:rFonts w:hint="eastAsia"/>
          <w:i/>
          <w:color w:val="000000"/>
          <w:lang w:eastAsia="zh-CN"/>
        </w:rPr>
        <w:t>Biology</w:t>
      </w:r>
      <w:r>
        <w:rPr>
          <w:i/>
          <w:color w:val="000000"/>
        </w:rPr>
        <w:t>, Moscow, Russia</w:t>
      </w:r>
    </w:p>
    <w:p w14:paraId="00000007" w14:textId="535E8B63" w:rsidR="00130241" w:rsidRPr="00224293" w:rsidRDefault="00EB1F49" w:rsidP="00224293">
      <w:pPr>
        <w:pBdr>
          <w:top w:val="nil"/>
          <w:left w:val="nil"/>
          <w:bottom w:val="nil"/>
          <w:right w:val="nil"/>
          <w:between w:val="nil"/>
        </w:pBdr>
        <w:shd w:val="clear" w:color="auto" w:fill="FFFFFF"/>
        <w:jc w:val="center"/>
        <w:rPr>
          <w:i/>
          <w:color w:val="000000"/>
          <w:lang w:val="en-US" w:eastAsia="zh-CN"/>
        </w:rPr>
      </w:pPr>
      <w:r>
        <w:rPr>
          <w:i/>
          <w:color w:val="000000"/>
          <w:vertAlign w:val="superscript"/>
        </w:rPr>
        <w:t xml:space="preserve">2 </w:t>
      </w:r>
      <w:r w:rsidR="00AA5BFD" w:rsidRPr="00AA5BFD">
        <w:rPr>
          <w:i/>
          <w:color w:val="000000"/>
        </w:rPr>
        <w:t>Shenzhen MSU-BIT University</w:t>
      </w:r>
      <w:r w:rsidR="00391C38">
        <w:rPr>
          <w:i/>
          <w:color w:val="000000"/>
        </w:rPr>
        <w:t xml:space="preserve">, </w:t>
      </w:r>
      <w:r w:rsidR="00BF36F8">
        <w:rPr>
          <w:i/>
          <w:color w:val="000000"/>
        </w:rPr>
        <w:br/>
      </w:r>
      <w:r w:rsidR="00224293">
        <w:rPr>
          <w:rFonts w:hint="eastAsia"/>
          <w:i/>
          <w:color w:val="000000"/>
          <w:lang w:eastAsia="zh-CN"/>
        </w:rPr>
        <w:t xml:space="preserve">School of </w:t>
      </w:r>
      <w:r w:rsidR="00224293">
        <w:rPr>
          <w:i/>
          <w:color w:val="000000"/>
          <w:lang w:val="en-US" w:eastAsia="zh-CN"/>
        </w:rPr>
        <w:t>B</w:t>
      </w:r>
      <w:r w:rsidR="00224293">
        <w:rPr>
          <w:rFonts w:hint="eastAsia"/>
          <w:i/>
          <w:color w:val="000000"/>
          <w:lang w:val="en-US" w:eastAsia="zh-CN"/>
        </w:rPr>
        <w:t>iology</w:t>
      </w:r>
      <w:r w:rsidR="00391C38">
        <w:rPr>
          <w:rFonts w:hint="eastAsia"/>
          <w:i/>
          <w:color w:val="000000"/>
          <w:lang w:eastAsia="zh-CN"/>
        </w:rPr>
        <w:t>,</w:t>
      </w:r>
      <w:r w:rsidR="00391C38">
        <w:rPr>
          <w:i/>
          <w:color w:val="000000"/>
        </w:rPr>
        <w:t xml:space="preserve"> </w:t>
      </w:r>
      <w:r w:rsidR="00AA5BFD">
        <w:rPr>
          <w:rFonts w:hint="eastAsia"/>
          <w:i/>
          <w:color w:val="000000"/>
          <w:lang w:eastAsia="zh-CN"/>
        </w:rPr>
        <w:t>Shenzhen</w:t>
      </w:r>
      <w:r w:rsidR="00391C38">
        <w:rPr>
          <w:rFonts w:hint="eastAsia"/>
          <w:i/>
          <w:color w:val="000000"/>
          <w:lang w:eastAsia="zh-CN"/>
        </w:rPr>
        <w:t>,</w:t>
      </w:r>
      <w:r w:rsidR="00391C38">
        <w:rPr>
          <w:i/>
          <w:color w:val="000000"/>
        </w:rPr>
        <w:t xml:space="preserve"> </w:t>
      </w:r>
      <w:r w:rsidR="00AA5BFD">
        <w:rPr>
          <w:rFonts w:hint="eastAsia"/>
          <w:i/>
          <w:color w:val="000000"/>
          <w:lang w:eastAsia="zh-CN"/>
        </w:rPr>
        <w:t>China</w:t>
      </w:r>
      <w:r w:rsidR="00391C38">
        <w:rPr>
          <w:i/>
          <w:color w:val="000000"/>
        </w:rPr>
        <w:t xml:space="preserve"> </w:t>
      </w:r>
    </w:p>
    <w:p w14:paraId="00000008" w14:textId="5B2892FD" w:rsidR="00130241" w:rsidRDefault="00EB1F49">
      <w:pPr>
        <w:pBdr>
          <w:top w:val="nil"/>
          <w:left w:val="nil"/>
          <w:bottom w:val="nil"/>
          <w:right w:val="nil"/>
          <w:between w:val="nil"/>
        </w:pBdr>
        <w:shd w:val="clear" w:color="auto" w:fill="FFFFFF"/>
        <w:jc w:val="center"/>
        <w:rPr>
          <w:color w:val="000000"/>
        </w:rPr>
      </w:pPr>
      <w:proofErr w:type="gramStart"/>
      <w:r>
        <w:rPr>
          <w:i/>
          <w:color w:val="000000"/>
        </w:rPr>
        <w:t>E-mail:</w:t>
      </w:r>
      <w:r w:rsidR="00AA5BFD">
        <w:t>smbuamy@gmail.com</w:t>
      </w:r>
      <w:proofErr w:type="gramEnd"/>
    </w:p>
    <w:p w14:paraId="044BBAED" w14:textId="0F90CF2E" w:rsidR="00E22189" w:rsidRPr="007F10A2" w:rsidRDefault="0099683B" w:rsidP="007F10A2">
      <w:pPr>
        <w:pBdr>
          <w:top w:val="nil"/>
          <w:left w:val="nil"/>
          <w:bottom w:val="nil"/>
          <w:right w:val="nil"/>
          <w:between w:val="nil"/>
        </w:pBdr>
        <w:shd w:val="clear" w:color="auto" w:fill="FFFFFF"/>
        <w:ind w:firstLine="397"/>
        <w:jc w:val="both"/>
        <w:rPr>
          <w:rFonts w:hint="eastAsia"/>
          <w:color w:val="000000"/>
          <w:lang w:eastAsia="zh-CN"/>
        </w:rPr>
      </w:pPr>
      <w:r w:rsidRPr="0099683B">
        <w:rPr>
          <w:color w:val="000000"/>
        </w:rPr>
        <w:t>Stratum corneum (SC) is the first line of defense of the skin barrier. The lipid fraction of SC mainly includes ceramide (CER), cholesterol (CHOL) and free fatty acids (FFA)</w:t>
      </w:r>
      <w:r>
        <w:rPr>
          <w:color w:val="000000"/>
        </w:rPr>
        <w:fldChar w:fldCharType="begin"/>
      </w:r>
      <w:r>
        <w:rPr>
          <w:color w:val="000000"/>
        </w:rPr>
        <w:instrText xml:space="preserve"> ADDIN ZOTERO_ITEM CSL_CITATION {"citationID":"CivhQ36P","properties":{"formattedCitation":"[1\\uc0\\u8211{}3]","plainCitation":"[1–3]","noteIndex":0},"citationItems":[{"id":7,"uris":["http://zotero.org/users/local/Qb2nCQWN/items/YCFD5CY3"],"itemData":{"id":7,"type":"article-journal","container-title":"Biophysical Journal","DOI":"10.1016/j.bpj.2024.07.018","ISSN":"0006-3495, 1542-0086","issue":"18","journalAbbreviation":"Biophysical Journal","language":"English","note":"publisher: Elsevier\nPMID: 39030908","page":"3188-3204","source":"www.cell.com","title":"The phase behavior of skin-barrier lipids: A combined approach of experiments and simulations","title-short":"The phase behavior of skin-barrier lipids","volume":"123","author":[{"family":"Shamaprasad","given":"Parashara"},{"family":"Nădăban","given":"Andreea"},{"family":"Iacovella","given":"Christopher R."},{"family":"Gooris","given":"Gerrit S."},{"family":"Bunge","given":"Annette L."},{"family":"Bouwstra","given":"Joke A."},{"family":"McCabe","given":"Clare"}],"issued":{"date-parts":[["2024",9,17]]}}},{"id":10,"uris":["http://zotero.org/users/local/Qb2nCQWN/items/VGLRUGLD"],"itemData":{"id":10,"type":"article-journal","container-title":"European Biophysics Journal","DOI":"10.1007/s00249-023-01668-7","ISSN":"1432-1017","issue":"1","journalAbbreviation":"European Biophysics Journal","page":"1-220","title":"14th EBSA congress, July 31 – August 4, 2023, Stockholm, Sweden – Abstracts","volume":"52","issued":{"date-parts":[["2023",7,1]]}}},{"id":14,"uris":["http://zotero.org/users/local/Qb2nCQWN/items/XA8NAVPA"],"itemData":{"id":14,"type":"article-journal","abstract":"The search for new formulations for transdermal drug delivery (TDD) is an important </w:instrText>
      </w:r>
      <w:r>
        <w:rPr>
          <w:rFonts w:hint="eastAsia"/>
          <w:color w:val="000000"/>
        </w:rPr>
        <w:instrText>ﬁ</w:instrText>
      </w:r>
      <w:r>
        <w:rPr>
          <w:color w:val="000000"/>
        </w:rPr>
        <w:instrText>eld in medicine and cosmetology. Molecules with speci</w:instrText>
      </w:r>
      <w:r>
        <w:rPr>
          <w:rFonts w:hint="eastAsia"/>
          <w:color w:val="000000"/>
        </w:rPr>
        <w:instrText>ﬁ</w:instrText>
      </w:r>
      <w:r>
        <w:rPr>
          <w:color w:val="000000"/>
        </w:rPr>
        <w:instrText>c physicochemical properties which can increase the permeability of active ingredients across the stratum corneum (SC) are called chemical penetration enhancers (CPEs), and it was shown that some CPEs can act synergistically. In this study, we performed coarse-grained (CG) molecular dynamics (MD) simulations of the lidocaine delivery facilitated by two CPEs—linoleic acid (LA) and ethanol—through the SC model membrane containing cholesterol, N-Stearoylsphingosine (DCPE), and behenic acid. In our simulations, we probed the effects of individual CPEs as well as their combination on various properties of the SC membrane and the lidocaine penetration across it. We demonstrated that the addition of both CPEs decreases the membrane thickness and the order parameters of the DPCE hydrocarbon chains. Moreover, LA also enhances diffusion of the SC membrane components, especially cholesterol. The estimated potential of mean force (PMF) pro</w:instrText>
      </w:r>
      <w:r>
        <w:rPr>
          <w:rFonts w:hint="eastAsia"/>
          <w:color w:val="000000"/>
        </w:rPr>
        <w:instrText>ﬁ</w:instrText>
      </w:r>
      <w:r>
        <w:rPr>
          <w:color w:val="000000"/>
        </w:rPr>
        <w:instrText>les for the lidocaine translocation across SC in the presence/absence of two individual CPEs and their combination demonstrated that while ethanol lowers the free energy barrier for lidocaine to enter SC, LA decreases the depth of the free energy minima for lidocaine inside SC. These two effects supposedly result in synergistic penetration enhancement of drugs. Altogether, the present simulations provide a detailed molecular picture of CPEs’ action and their synergistic effect on the penetration of small molecular weight therapeutics that can be bene</w:instrText>
      </w:r>
      <w:r>
        <w:rPr>
          <w:rFonts w:hint="eastAsia"/>
          <w:color w:val="000000"/>
        </w:rPr>
        <w:instrText>ﬁ</w:instrText>
      </w:r>
      <w:r>
        <w:rPr>
          <w:color w:val="000000"/>
        </w:rPr>
        <w:instrText xml:space="preserve">cial for the design of novel drug and cosmetics formulations.","container-title":"Membranes","DOI":"10.3390/membranes11060410","ISSN":"2077-0375","issue":"6","journalAbbreviation":"Membranes","language":"en","license":"https://creativecommons.org/licenses/by/4.0/","page":"410","source":"DOI.org (Crossref)","title":"Synergistic Effect of Chemical Penetration Enhancers on Lidocaine Permeability Revealed by Coarse-Grained Molecular Dynamics Simulations","volume":"11","author":[{"family":"Bozdaganyan","given":"Marine E."},{"family":"Orekhov","given":"Philipp S."}],"issued":{"date-parts":[["2021",5,29]]}}}],"schema":"https://github.com/citation-style-language/schema/raw/master/csl-citation.json"} </w:instrText>
      </w:r>
      <w:r>
        <w:rPr>
          <w:color w:val="000000"/>
        </w:rPr>
        <w:fldChar w:fldCharType="separate"/>
      </w:r>
      <w:r w:rsidRPr="00530223">
        <w:rPr>
          <w:rFonts w:eastAsiaTheme="minorEastAsia"/>
          <w:color w:val="000000"/>
          <w:lang w:val="en-US"/>
        </w:rPr>
        <w:t>[1–3]</w:t>
      </w:r>
      <w:r>
        <w:rPr>
          <w:color w:val="000000"/>
        </w:rPr>
        <w:fldChar w:fldCharType="end"/>
      </w:r>
      <w:r w:rsidRPr="007F10A2">
        <w:rPr>
          <w:color w:val="000000"/>
        </w:rPr>
        <w:t>.</w:t>
      </w:r>
      <w:r w:rsidRPr="0099683B">
        <w:rPr>
          <w:color w:val="000000"/>
        </w:rPr>
        <w:t xml:space="preserve"> Chemical penetration enhancers (CPE</w:t>
      </w:r>
      <w:r>
        <w:rPr>
          <w:rFonts w:hint="eastAsia"/>
          <w:color w:val="000000"/>
          <w:lang w:eastAsia="zh-CN"/>
        </w:rPr>
        <w:t>s</w:t>
      </w:r>
      <w:r w:rsidRPr="0099683B">
        <w:rPr>
          <w:color w:val="000000"/>
        </w:rPr>
        <w:t xml:space="preserve">) can enhance the skin permeability of chemicals with different mechanism. Fatty acid (FA) CPEs are generally believed to affect permeability by changing the fluidity of the stratum corneum. The current study focuses on the effect of lauric acid on the phase behavior of stratum corneum lipid alkyl chain stacking, mobility and conformational order by simulating equimolar ratios of ceramide, cholesterol and fatty acids using coarse-grained molecular dynamics (CGMD) starting from two different initial configurations. We calculated key structural properties including area per lipid, lipid tail order parameters, lipid bilayer thickness. Our SC model provides </w:t>
      </w:r>
      <w:r>
        <w:rPr>
          <w:rFonts w:hint="eastAsia"/>
          <w:color w:val="000000"/>
          <w:lang w:eastAsia="zh-CN"/>
        </w:rPr>
        <w:t xml:space="preserve">molecular </w:t>
      </w:r>
      <w:r w:rsidRPr="0099683B">
        <w:rPr>
          <w:color w:val="000000"/>
        </w:rPr>
        <w:t>mechanistic insights into lipid phase behavior and has flexibility in designing composition of different lipids in SC to study the changes in the phase behavior of the skin SC under the influence of different external source FA CPE</w:t>
      </w:r>
      <w:r>
        <w:rPr>
          <w:rFonts w:hint="eastAsia"/>
          <w:color w:val="000000"/>
          <w:lang w:eastAsia="zh-CN"/>
        </w:rPr>
        <w:t>s</w:t>
      </w:r>
      <w:r w:rsidRPr="0099683B">
        <w:rPr>
          <w:color w:val="000000"/>
        </w:rPr>
        <w:t>.</w:t>
      </w: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Literature</w:t>
      </w:r>
    </w:p>
    <w:p w14:paraId="21CA14E1" w14:textId="77777777" w:rsidR="00530223" w:rsidRPr="00530223" w:rsidRDefault="007F10A2" w:rsidP="00530223">
      <w:pPr>
        <w:pStyle w:val="aa"/>
        <w:rPr>
          <w:rFonts w:eastAsiaTheme="minorEastAsia"/>
          <w:color w:val="000000"/>
          <w:lang w:val="en-US"/>
        </w:rPr>
      </w:pPr>
      <w:r>
        <w:rPr>
          <w:color w:val="000000"/>
          <w:lang w:eastAsia="zh-CN"/>
        </w:rPr>
        <w:fldChar w:fldCharType="begin"/>
      </w:r>
      <w:r>
        <w:rPr>
          <w:color w:val="000000"/>
          <w:lang w:eastAsia="zh-CN"/>
        </w:rPr>
        <w:instrText xml:space="preserve"> ADDIN ZOTERO_BIBL {"uncited":[],"omitted":[],"custom":[]} CSL_BIBLIOGRAPHY </w:instrText>
      </w:r>
      <w:r>
        <w:rPr>
          <w:color w:val="000000"/>
          <w:lang w:eastAsia="zh-CN"/>
        </w:rPr>
        <w:fldChar w:fldCharType="separate"/>
      </w:r>
      <w:r w:rsidR="00530223" w:rsidRPr="00530223">
        <w:rPr>
          <w:rFonts w:eastAsiaTheme="minorEastAsia"/>
          <w:color w:val="000000"/>
          <w:lang w:val="en-US"/>
        </w:rPr>
        <w:t>1.</w:t>
      </w:r>
      <w:r w:rsidR="00530223" w:rsidRPr="00530223">
        <w:rPr>
          <w:rFonts w:eastAsiaTheme="minorEastAsia"/>
          <w:color w:val="000000"/>
          <w:lang w:val="en-US"/>
        </w:rPr>
        <w:tab/>
        <w:t>Shamaprasad P. et al. The phase behavior of skin-barrier lipids: A combined approach of experiments and simulations // Biophysical Journal. Elsevier, 2024. Vol. 123, № 18. P. 3188–3204.</w:t>
      </w:r>
    </w:p>
    <w:p w14:paraId="608FCDC8" w14:textId="77777777" w:rsidR="00530223" w:rsidRPr="00530223" w:rsidRDefault="00530223" w:rsidP="00530223">
      <w:pPr>
        <w:pStyle w:val="aa"/>
        <w:rPr>
          <w:rFonts w:eastAsiaTheme="minorEastAsia"/>
          <w:color w:val="000000"/>
          <w:lang w:val="en-US"/>
        </w:rPr>
      </w:pPr>
      <w:r w:rsidRPr="00530223">
        <w:rPr>
          <w:rFonts w:eastAsiaTheme="minorEastAsia"/>
          <w:color w:val="000000"/>
          <w:lang w:val="en-US"/>
        </w:rPr>
        <w:t>2.</w:t>
      </w:r>
      <w:r w:rsidRPr="00530223">
        <w:rPr>
          <w:rFonts w:eastAsiaTheme="minorEastAsia"/>
          <w:color w:val="000000"/>
          <w:lang w:val="en-US"/>
        </w:rPr>
        <w:tab/>
        <w:t>14th EBSA congress, July 31 – August 4, 2023, Stockholm, Sweden – Abstracts // European Biophysics Journal. 2023. Vol. 52, № 1. P. 1–220.</w:t>
      </w:r>
    </w:p>
    <w:p w14:paraId="07D66DE4" w14:textId="77777777" w:rsidR="00530223" w:rsidRPr="00530223" w:rsidRDefault="00530223" w:rsidP="00530223">
      <w:pPr>
        <w:pStyle w:val="aa"/>
        <w:rPr>
          <w:rFonts w:eastAsiaTheme="minorEastAsia"/>
          <w:color w:val="000000"/>
          <w:lang w:val="en-US"/>
        </w:rPr>
      </w:pPr>
      <w:r w:rsidRPr="00530223">
        <w:rPr>
          <w:rFonts w:eastAsiaTheme="minorEastAsia"/>
          <w:color w:val="000000"/>
          <w:lang w:val="en-US"/>
        </w:rPr>
        <w:t>3.</w:t>
      </w:r>
      <w:r w:rsidRPr="00530223">
        <w:rPr>
          <w:rFonts w:eastAsiaTheme="minorEastAsia"/>
          <w:color w:val="000000"/>
          <w:lang w:val="en-US"/>
        </w:rPr>
        <w:tab/>
      </w:r>
      <w:bookmarkStart w:id="2" w:name="OLE_LINK20"/>
      <w:r w:rsidRPr="00530223">
        <w:rPr>
          <w:rFonts w:eastAsiaTheme="minorEastAsia"/>
          <w:color w:val="000000"/>
          <w:lang w:val="en-US"/>
        </w:rPr>
        <w:t>Bozdaganyan M.E</w:t>
      </w:r>
      <w:bookmarkEnd w:id="2"/>
      <w:r w:rsidRPr="00530223">
        <w:rPr>
          <w:rFonts w:eastAsiaTheme="minorEastAsia"/>
          <w:color w:val="000000"/>
          <w:lang w:val="en-US"/>
        </w:rPr>
        <w:t>., Orekhov P.S. Synergistic Effect of Chemical Penetration Enhancers on Lidocaine Permeability Revealed by Coarse-Grained Molecular Dynamics Simulations // Membranes. 2021. Vol. 11, № 6. P. 410.</w:t>
      </w:r>
    </w:p>
    <w:p w14:paraId="3486C755" w14:textId="48427D73" w:rsidR="00116478" w:rsidRPr="00BF6419" w:rsidRDefault="007F10A2" w:rsidP="00530223">
      <w:pPr>
        <w:pStyle w:val="aa"/>
        <w:rPr>
          <w:color w:val="000000"/>
          <w:lang w:eastAsia="zh-CN"/>
        </w:rPr>
      </w:pPr>
      <w:r>
        <w:rPr>
          <w:color w:val="000000"/>
          <w:lang w:eastAsia="zh-CN"/>
        </w:rPr>
        <w:fldChar w:fldCharType="end"/>
      </w:r>
    </w:p>
    <w:sectPr w:rsidR="00116478" w:rsidRPr="00BF641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5253640">
    <w:abstractNumId w:val="0"/>
  </w:num>
  <w:num w:numId="2" w16cid:durableId="391654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20C1C"/>
    <w:rsid w:val="00063966"/>
    <w:rsid w:val="00086081"/>
    <w:rsid w:val="00101A1C"/>
    <w:rsid w:val="00106375"/>
    <w:rsid w:val="0011407D"/>
    <w:rsid w:val="00116478"/>
    <w:rsid w:val="00130241"/>
    <w:rsid w:val="001E61C2"/>
    <w:rsid w:val="001F0493"/>
    <w:rsid w:val="00224293"/>
    <w:rsid w:val="002264EE"/>
    <w:rsid w:val="0023307C"/>
    <w:rsid w:val="003173B9"/>
    <w:rsid w:val="00391C38"/>
    <w:rsid w:val="003B76D6"/>
    <w:rsid w:val="004A26A3"/>
    <w:rsid w:val="004F0EDF"/>
    <w:rsid w:val="00522BF1"/>
    <w:rsid w:val="00530223"/>
    <w:rsid w:val="00590166"/>
    <w:rsid w:val="005F45B7"/>
    <w:rsid w:val="0069462D"/>
    <w:rsid w:val="006F7A19"/>
    <w:rsid w:val="00775389"/>
    <w:rsid w:val="00797838"/>
    <w:rsid w:val="007C36D8"/>
    <w:rsid w:val="007F10A2"/>
    <w:rsid w:val="007F2744"/>
    <w:rsid w:val="008236BB"/>
    <w:rsid w:val="008931BE"/>
    <w:rsid w:val="00921D45"/>
    <w:rsid w:val="0099683B"/>
    <w:rsid w:val="009A66DB"/>
    <w:rsid w:val="009B2F80"/>
    <w:rsid w:val="009F3380"/>
    <w:rsid w:val="009F6384"/>
    <w:rsid w:val="00A02163"/>
    <w:rsid w:val="00A314FE"/>
    <w:rsid w:val="00A75BD6"/>
    <w:rsid w:val="00AA5BFD"/>
    <w:rsid w:val="00B63C7E"/>
    <w:rsid w:val="00BF36F8"/>
    <w:rsid w:val="00BF4622"/>
    <w:rsid w:val="00BF6419"/>
    <w:rsid w:val="00C84A42"/>
    <w:rsid w:val="00D42542"/>
    <w:rsid w:val="00D8121C"/>
    <w:rsid w:val="00E22189"/>
    <w:rsid w:val="00E81648"/>
    <w:rsid w:val="00EB1F49"/>
    <w:rsid w:val="00EB5040"/>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列表段落 字符"/>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未处理的提及1"/>
    <w:basedOn w:val="a0"/>
    <w:uiPriority w:val="99"/>
    <w:semiHidden/>
    <w:unhideWhenUsed/>
    <w:rsid w:val="00F865B3"/>
    <w:rPr>
      <w:color w:val="605E5C"/>
      <w:shd w:val="clear" w:color="auto" w:fill="E1DFDD"/>
    </w:rPr>
  </w:style>
  <w:style w:type="paragraph" w:styleId="aa">
    <w:name w:val="Bibliography"/>
    <w:basedOn w:val="a"/>
    <w:next w:val="a"/>
    <w:uiPriority w:val="37"/>
    <w:unhideWhenUsed/>
    <w:rsid w:val="007F10A2"/>
    <w:pPr>
      <w:tabs>
        <w:tab w:val="left" w:pos="260"/>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2A7E-E986-4C7A-9232-178D678D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litol</dc:creator>
  <cp:lastModifiedBy>HF3945</cp:lastModifiedBy>
  <cp:revision>2</cp:revision>
  <dcterms:created xsi:type="dcterms:W3CDTF">2025-03-27T10:49:00Z</dcterms:created>
  <dcterms:modified xsi:type="dcterms:W3CDTF">2025-03-27T10:49:00Z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zotero-version="7.0.11"&gt;&lt;session id="g2l8KT3G"/&gt;&lt;style id="http://www.zotero.org/styles/gost-r-7-0-5-2008-numeric" hasBibliography="1" bibliographyStyleHasBeenSet="1"/&gt;&lt;prefs&gt;&lt;pref name="fieldType" value="Field"/&gt;&lt;/prefs&gt;&lt;/data&gt;</vt:lpwstr>
  </property>
</Properties>
</file>