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8562" w14:textId="77777777" w:rsidR="00481B17" w:rsidRDefault="003A3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3A3558">
        <w:rPr>
          <w:b/>
          <w:color w:val="000000"/>
          <w:lang w:val="en-US"/>
        </w:rPr>
        <w:t>S</w:t>
      </w:r>
      <w:r>
        <w:rPr>
          <w:b/>
          <w:color w:val="000000"/>
          <w:lang w:val="en-US"/>
        </w:rPr>
        <w:t>patial and species</w:t>
      </w:r>
      <w:r w:rsidRPr="003A3558">
        <w:rPr>
          <w:b/>
          <w:color w:val="000000"/>
          <w:lang w:val="en-US"/>
        </w:rPr>
        <w:t xml:space="preserve"> distribution of bivalve mollusks on the </w:t>
      </w:r>
      <w:r>
        <w:rPr>
          <w:b/>
          <w:color w:val="000000"/>
          <w:lang w:val="en-US"/>
        </w:rPr>
        <w:t>S</w:t>
      </w:r>
      <w:r w:rsidRPr="003A3558">
        <w:rPr>
          <w:b/>
          <w:color w:val="000000"/>
          <w:lang w:val="en-US"/>
        </w:rPr>
        <w:t xml:space="preserve">outheastern and </w:t>
      </w:r>
      <w:r>
        <w:rPr>
          <w:b/>
          <w:color w:val="000000"/>
          <w:lang w:val="en-US"/>
        </w:rPr>
        <w:t>S</w:t>
      </w:r>
      <w:r w:rsidRPr="003A3558">
        <w:rPr>
          <w:b/>
          <w:color w:val="000000"/>
          <w:lang w:val="en-US"/>
        </w:rPr>
        <w:t xml:space="preserve">outhwestern </w:t>
      </w:r>
      <w:r>
        <w:rPr>
          <w:b/>
          <w:color w:val="000000"/>
          <w:lang w:val="en-US"/>
        </w:rPr>
        <w:t>K</w:t>
      </w:r>
      <w:r w:rsidRPr="003A3558">
        <w:rPr>
          <w:b/>
          <w:color w:val="000000"/>
          <w:lang w:val="en-US"/>
        </w:rPr>
        <w:t xml:space="preserve">amchatka shelf based on the expedition </w:t>
      </w:r>
    </w:p>
    <w:p w14:paraId="00000001" w14:textId="62CD5367" w:rsidR="00130241" w:rsidRDefault="003A3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3A3558">
        <w:rPr>
          <w:b/>
          <w:color w:val="000000"/>
          <w:lang w:val="en-US"/>
        </w:rPr>
        <w:t>"</w:t>
      </w:r>
      <w:r>
        <w:rPr>
          <w:b/>
          <w:color w:val="000000"/>
          <w:lang w:val="en-US"/>
        </w:rPr>
        <w:t>P</w:t>
      </w:r>
      <w:r w:rsidRPr="003A3558">
        <w:rPr>
          <w:b/>
          <w:color w:val="000000"/>
          <w:lang w:val="en-US"/>
        </w:rPr>
        <w:t xml:space="preserve">acific </w:t>
      </w:r>
      <w:r>
        <w:rPr>
          <w:b/>
          <w:color w:val="000000"/>
          <w:lang w:val="en-US"/>
        </w:rPr>
        <w:t>F</w:t>
      </w:r>
      <w:r w:rsidRPr="003A3558">
        <w:rPr>
          <w:b/>
          <w:color w:val="000000"/>
          <w:lang w:val="en-US"/>
        </w:rPr>
        <w:t xml:space="preserve">loating </w:t>
      </w:r>
      <w:r>
        <w:rPr>
          <w:b/>
          <w:color w:val="000000"/>
          <w:lang w:val="en-US"/>
        </w:rPr>
        <w:t>U</w:t>
      </w:r>
      <w:r w:rsidRPr="003A3558">
        <w:rPr>
          <w:b/>
          <w:color w:val="000000"/>
          <w:lang w:val="en-US"/>
        </w:rPr>
        <w:t>niversity 2024"</w:t>
      </w:r>
    </w:p>
    <w:p w14:paraId="1D6A2A58" w14:textId="12E6B4ED" w:rsidR="008E7C2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en-US"/>
        </w:rPr>
      </w:pPr>
      <w:r w:rsidRPr="008E7C27">
        <w:rPr>
          <w:b/>
          <w:i/>
          <w:color w:val="000000"/>
          <w:lang w:val="en-US"/>
        </w:rPr>
        <w:t xml:space="preserve">Sidorenko F.A.¹, </w:t>
      </w:r>
      <w:proofErr w:type="spellStart"/>
      <w:r w:rsidRPr="008E7C27">
        <w:rPr>
          <w:b/>
          <w:i/>
          <w:color w:val="000000"/>
          <w:lang w:val="en-US"/>
        </w:rPr>
        <w:t>Alaverdov</w:t>
      </w:r>
      <w:proofErr w:type="spellEnd"/>
      <w:r w:rsidRPr="008E7C27">
        <w:rPr>
          <w:b/>
          <w:i/>
          <w:color w:val="000000"/>
          <w:lang w:val="en-US"/>
        </w:rPr>
        <w:t xml:space="preserve"> E.S.², Konovalov D.S.³, </w:t>
      </w:r>
      <w:proofErr w:type="spellStart"/>
      <w:r w:rsidRPr="008E7C27">
        <w:rPr>
          <w:b/>
          <w:i/>
          <w:color w:val="000000"/>
          <w:lang w:val="en-US"/>
        </w:rPr>
        <w:t>Chichenko</w:t>
      </w:r>
      <w:proofErr w:type="spellEnd"/>
      <w:r w:rsidRPr="008E7C27">
        <w:rPr>
          <w:b/>
          <w:i/>
          <w:color w:val="000000"/>
          <w:lang w:val="en-US"/>
        </w:rPr>
        <w:t xml:space="preserve"> V.A.², Podoba A.V.⁴, </w:t>
      </w:r>
      <w:proofErr w:type="spellStart"/>
      <w:r w:rsidRPr="008E7C27">
        <w:rPr>
          <w:b/>
          <w:i/>
          <w:color w:val="000000"/>
          <w:lang w:val="en-US"/>
        </w:rPr>
        <w:t>Keremsheva</w:t>
      </w:r>
      <w:proofErr w:type="spellEnd"/>
      <w:r w:rsidRPr="008E7C27">
        <w:rPr>
          <w:b/>
          <w:i/>
          <w:color w:val="000000"/>
          <w:lang w:val="en-US"/>
        </w:rPr>
        <w:t xml:space="preserve"> E.V.²</w:t>
      </w:r>
    </w:p>
    <w:p w14:paraId="72BA5BD8" w14:textId="72FC4095" w:rsidR="008E7C27" w:rsidRPr="008E7C2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  <w:lang w:val="en-US"/>
        </w:rPr>
      </w:pPr>
      <w:r w:rsidRPr="008E7C27">
        <w:rPr>
          <w:i/>
          <w:color w:val="000000"/>
          <w:lang w:val="en-US"/>
        </w:rPr>
        <w:t>Student, 2nd-year undergraduate</w:t>
      </w:r>
    </w:p>
    <w:p w14:paraId="0319F1C9" w14:textId="77777777" w:rsidR="008E7C27" w:rsidRPr="008E7C2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E7C27">
        <w:rPr>
          <w:i/>
          <w:color w:val="000000"/>
          <w:lang w:val="en-US"/>
        </w:rPr>
        <w:t>¹Shenzhen MSU-BIT University, Shenzhen, China,</w:t>
      </w:r>
    </w:p>
    <w:p w14:paraId="155D669E" w14:textId="77777777" w:rsidR="008E7C27" w:rsidRPr="008E7C2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E7C27">
        <w:rPr>
          <w:i/>
          <w:color w:val="000000"/>
          <w:lang w:val="en-US"/>
        </w:rPr>
        <w:t>²Far Eastern Federal University, Vladivostok, Russia,</w:t>
      </w:r>
    </w:p>
    <w:p w14:paraId="3B367087" w14:textId="19AE35B8" w:rsidR="008E7C27" w:rsidRPr="008E7C2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E7C27">
        <w:rPr>
          <w:i/>
          <w:color w:val="000000"/>
          <w:lang w:val="en-US"/>
        </w:rPr>
        <w:t>³</w:t>
      </w:r>
      <w:r w:rsidR="00481B17" w:rsidRPr="00481B17">
        <w:rPr>
          <w:lang w:val="en-US"/>
        </w:rPr>
        <w:t xml:space="preserve"> </w:t>
      </w:r>
      <w:r w:rsidR="00481B17" w:rsidRPr="00481B17">
        <w:rPr>
          <w:i/>
          <w:color w:val="000000"/>
          <w:lang w:val="en-US"/>
        </w:rPr>
        <w:t>Northern Water Problems Institute, Karelian Research Centre of the Russian Academy of Sciences</w:t>
      </w:r>
      <w:r w:rsidRPr="008E7C27">
        <w:rPr>
          <w:i/>
          <w:color w:val="000000"/>
          <w:lang w:val="en-US"/>
        </w:rPr>
        <w:t>, Petrozavodsk, Russia</w:t>
      </w:r>
      <w:r>
        <w:rPr>
          <w:i/>
          <w:color w:val="000000"/>
          <w:lang w:val="en-US"/>
        </w:rPr>
        <w:t>,</w:t>
      </w:r>
    </w:p>
    <w:p w14:paraId="3C53A72E" w14:textId="0BCA827A" w:rsidR="00AD7380" w:rsidRPr="00481B17" w:rsidRDefault="008E7C27" w:rsidP="008E7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lang w:val="en-US"/>
        </w:rPr>
      </w:pPr>
      <w:r w:rsidRPr="00481B17">
        <w:rPr>
          <w:i/>
          <w:color w:val="000000"/>
          <w:lang w:val="en-US"/>
        </w:rPr>
        <w:t>⁴</w:t>
      </w:r>
      <w:r w:rsidR="00481B17" w:rsidRPr="00481B17">
        <w:rPr>
          <w:i/>
          <w:color w:val="000000"/>
          <w:lang w:val="en-US"/>
        </w:rPr>
        <w:t>Far Eastern State Technical Fisheries University</w:t>
      </w:r>
      <w:r w:rsidRPr="00481B17">
        <w:rPr>
          <w:i/>
          <w:color w:val="000000"/>
          <w:lang w:val="en-US"/>
        </w:rPr>
        <w:t>,</w:t>
      </w:r>
      <w:r w:rsidR="00481B17">
        <w:rPr>
          <w:i/>
          <w:color w:val="000000"/>
          <w:lang w:val="en-US"/>
        </w:rPr>
        <w:t xml:space="preserve"> </w:t>
      </w:r>
      <w:r w:rsidRPr="008E7C27">
        <w:rPr>
          <w:i/>
          <w:color w:val="000000"/>
          <w:lang w:val="en-US"/>
        </w:rPr>
        <w:t>Vladivostok</w:t>
      </w:r>
      <w:r w:rsidRPr="00481B17">
        <w:rPr>
          <w:i/>
          <w:color w:val="000000"/>
          <w:lang w:val="en-US"/>
        </w:rPr>
        <w:t xml:space="preserve">, </w:t>
      </w:r>
      <w:r w:rsidRPr="008E7C27">
        <w:rPr>
          <w:i/>
          <w:color w:val="000000"/>
          <w:lang w:val="en-US"/>
        </w:rPr>
        <w:t>Russia</w:t>
      </w:r>
    </w:p>
    <w:p w14:paraId="1ADA4293" w14:textId="757F71E1" w:rsidR="00CD00B1" w:rsidRPr="00481B17" w:rsidRDefault="00EB1F49" w:rsidP="00481B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7C27">
        <w:rPr>
          <w:i/>
          <w:color w:val="000000"/>
          <w:lang w:val="en-US"/>
        </w:rPr>
        <w:t>E</w:t>
      </w:r>
      <w:r w:rsidR="003B76D6" w:rsidRPr="008E7C27">
        <w:rPr>
          <w:i/>
          <w:color w:val="000000"/>
          <w:lang w:val="en-US"/>
        </w:rPr>
        <w:t>-</w:t>
      </w:r>
      <w:r w:rsidRPr="008E7C27">
        <w:rPr>
          <w:i/>
          <w:color w:val="000000"/>
          <w:lang w:val="en-US"/>
        </w:rPr>
        <w:t xml:space="preserve">mail: </w:t>
      </w:r>
      <w:r w:rsidR="003A3558">
        <w:rPr>
          <w:lang w:val="en-US"/>
        </w:rPr>
        <w:t>fedor</w:t>
      </w:r>
      <w:r w:rsidR="003A3558" w:rsidRPr="008E7C27">
        <w:rPr>
          <w:lang w:val="en-US"/>
        </w:rPr>
        <w:t>.</w:t>
      </w:r>
      <w:r w:rsidR="003A3558">
        <w:rPr>
          <w:lang w:val="en-US"/>
        </w:rPr>
        <w:t>s</w:t>
      </w:r>
      <w:r w:rsidR="003A3558" w:rsidRPr="008E7C27">
        <w:rPr>
          <w:lang w:val="en-US"/>
        </w:rPr>
        <w:t>14062017@</w:t>
      </w:r>
      <w:r w:rsidR="003A3558">
        <w:rPr>
          <w:lang w:val="en-US"/>
        </w:rPr>
        <w:t>gmail</w:t>
      </w:r>
      <w:r w:rsidR="003A3558" w:rsidRPr="008E7C27">
        <w:rPr>
          <w:lang w:val="en-US"/>
        </w:rPr>
        <w:t>.</w:t>
      </w:r>
      <w:r w:rsidR="003A3558">
        <w:rPr>
          <w:lang w:val="en-US"/>
        </w:rPr>
        <w:t>com</w:t>
      </w:r>
    </w:p>
    <w:p w14:paraId="6C30E40D" w14:textId="737B80A3" w:rsidR="00481B17" w:rsidRDefault="00481B17" w:rsidP="00CE59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0414EC">
        <w:rPr>
          <w:b/>
          <w:bCs/>
          <w:color w:val="000000"/>
          <w:lang w:val="en-US"/>
        </w:rPr>
        <w:t>Introduction</w:t>
      </w:r>
      <w:r w:rsidR="00CE59C7" w:rsidRPr="000414EC">
        <w:rPr>
          <w:b/>
          <w:bCs/>
          <w:color w:val="000000"/>
          <w:lang w:val="en-US"/>
        </w:rPr>
        <w:t>:</w:t>
      </w:r>
      <w:r w:rsidR="00314906">
        <w:rPr>
          <w:color w:val="000000"/>
          <w:lang w:val="en-US"/>
        </w:rPr>
        <w:t xml:space="preserve"> b</w:t>
      </w:r>
      <w:r w:rsidR="00314906" w:rsidRPr="00314906">
        <w:rPr>
          <w:color w:val="000000"/>
          <w:lang w:val="en-US"/>
        </w:rPr>
        <w:t xml:space="preserve">ivalve mollusks are crucial </w:t>
      </w:r>
      <w:proofErr w:type="spellStart"/>
      <w:r w:rsidR="00314906" w:rsidRPr="00314906">
        <w:rPr>
          <w:color w:val="000000"/>
          <w:lang w:val="en-US"/>
        </w:rPr>
        <w:t>macrobenthic</w:t>
      </w:r>
      <w:proofErr w:type="spellEnd"/>
      <w:r w:rsidR="00314906" w:rsidRPr="00314906">
        <w:rPr>
          <w:color w:val="000000"/>
          <w:lang w:val="en-US"/>
        </w:rPr>
        <w:t xml:space="preserve"> organisms, indicative of environmental changes due to their sedentary nature and extended lifecycles</w:t>
      </w:r>
      <w:r w:rsidR="009F2449">
        <w:rPr>
          <w:color w:val="000000"/>
          <w:lang w:val="en-US"/>
        </w:rPr>
        <w:t xml:space="preserve"> </w:t>
      </w:r>
      <w:r w:rsidR="009F2449" w:rsidRPr="009F2449">
        <w:rPr>
          <w:color w:val="000000"/>
          <w:lang w:val="en-US"/>
        </w:rPr>
        <w:t>[1]</w:t>
      </w:r>
      <w:r w:rsidR="00314906" w:rsidRPr="00314906">
        <w:rPr>
          <w:color w:val="000000"/>
          <w:lang w:val="en-US"/>
        </w:rPr>
        <w:t>. Despite their ecological importance, targeted studies on their spatial distribution along Kamchatka's shelf were lacking. This study aims to fill this gap</w:t>
      </w:r>
      <w:r w:rsidR="00314906">
        <w:rPr>
          <w:color w:val="000000"/>
          <w:lang w:val="en-US"/>
        </w:rPr>
        <w:t>.</w:t>
      </w:r>
    </w:p>
    <w:p w14:paraId="08953EBF" w14:textId="72753BDF" w:rsidR="00AA699B" w:rsidRDefault="00AA699B" w:rsidP="00AA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0414EC">
        <w:rPr>
          <w:b/>
          <w:bCs/>
          <w:color w:val="000000"/>
          <w:lang w:val="en-US"/>
        </w:rPr>
        <w:t>Materials and Methods</w:t>
      </w:r>
      <w:r w:rsidRPr="000414EC">
        <w:rPr>
          <w:b/>
          <w:bCs/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 xml:space="preserve">Samples were collected with a box-corer (0.1 m²) during the "Pacific Floating University 2024" expedition aboard the RV "Professor </w:t>
      </w:r>
      <w:proofErr w:type="spellStart"/>
      <w:r w:rsidRPr="00AA699B">
        <w:rPr>
          <w:color w:val="000000"/>
          <w:lang w:val="en-US"/>
        </w:rPr>
        <w:t>Multanovsky</w:t>
      </w:r>
      <w:proofErr w:type="spellEnd"/>
      <w:r w:rsidRPr="00AA699B">
        <w:rPr>
          <w:color w:val="000000"/>
          <w:lang w:val="en-US"/>
        </w:rPr>
        <w:t xml:space="preserve">". Samples </w:t>
      </w:r>
      <w:r w:rsidR="000414EC" w:rsidRPr="000414EC">
        <w:rPr>
          <w:color w:val="000000"/>
          <w:lang w:val="en-US"/>
        </w:rPr>
        <w:t>were washed through sieves (mesh sizes 1–20 mm)</w:t>
      </w:r>
      <w:r w:rsidR="000414EC">
        <w:rPr>
          <w:color w:val="000000"/>
          <w:lang w:val="en-US"/>
        </w:rPr>
        <w:t xml:space="preserve">, </w:t>
      </w:r>
      <w:r w:rsidRPr="00AA699B">
        <w:rPr>
          <w:color w:val="000000"/>
          <w:lang w:val="en-US"/>
        </w:rPr>
        <w:t>fixed in 4</w:t>
      </w:r>
      <w:r w:rsidR="009F2449"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>% formalin and identified using standard identification atlases</w:t>
      </w:r>
      <w:r w:rsidR="000414EC">
        <w:rPr>
          <w:color w:val="000000"/>
          <w:lang w:val="en-US"/>
        </w:rPr>
        <w:t xml:space="preserve"> </w:t>
      </w:r>
      <w:r w:rsidR="000414EC" w:rsidRPr="000414EC">
        <w:rPr>
          <w:color w:val="000000"/>
          <w:lang w:val="en-US"/>
        </w:rPr>
        <w:t>and guides</w:t>
      </w:r>
      <w:r w:rsidR="000414EC">
        <w:rPr>
          <w:color w:val="000000"/>
          <w:lang w:val="en-US"/>
        </w:rPr>
        <w:t xml:space="preserve"> </w:t>
      </w:r>
      <w:r w:rsidR="009F2449" w:rsidRPr="009F2449">
        <w:rPr>
          <w:color w:val="000000"/>
          <w:lang w:val="en-US"/>
        </w:rPr>
        <w:t>[</w:t>
      </w:r>
      <w:r w:rsidR="009F2449">
        <w:rPr>
          <w:color w:val="000000"/>
          <w:lang w:val="en-US"/>
        </w:rPr>
        <w:t>2</w:t>
      </w:r>
      <w:r w:rsidR="009F2449" w:rsidRPr="009F2449">
        <w:rPr>
          <w:color w:val="000000"/>
          <w:lang w:val="en-US"/>
        </w:rPr>
        <w:t>]</w:t>
      </w:r>
      <w:r w:rsidRPr="00AA699B">
        <w:rPr>
          <w:color w:val="000000"/>
          <w:lang w:val="en-US"/>
        </w:rPr>
        <w:t xml:space="preserve">. Quantitative data were recalculated per m². Oceanographic parameters were measured using a CTD 48M </w:t>
      </w:r>
      <w:r w:rsidR="000414EC" w:rsidRPr="000414EC">
        <w:rPr>
          <w:color w:val="000000"/>
          <w:lang w:val="en-US"/>
        </w:rPr>
        <w:t>probe</w:t>
      </w:r>
      <w:r w:rsidR="000414EC" w:rsidRPr="000414EC">
        <w:rPr>
          <w:color w:val="000000"/>
          <w:lang w:val="en-US"/>
        </w:rPr>
        <w:t xml:space="preserve"> </w:t>
      </w:r>
      <w:r w:rsidR="000414EC" w:rsidRPr="000414EC">
        <w:rPr>
          <w:color w:val="000000"/>
          <w:lang w:val="en-US"/>
        </w:rPr>
        <w:t>(</w:t>
      </w:r>
      <w:proofErr w:type="spellStart"/>
      <w:r w:rsidR="000414EC" w:rsidRPr="000414EC">
        <w:rPr>
          <w:color w:val="000000"/>
          <w:lang w:val="en-US"/>
        </w:rPr>
        <w:t>Sea&amp;Sun</w:t>
      </w:r>
      <w:proofErr w:type="spellEnd"/>
      <w:r w:rsidR="000414EC" w:rsidRPr="000414EC">
        <w:rPr>
          <w:color w:val="000000"/>
          <w:lang w:val="en-US"/>
        </w:rPr>
        <w:t xml:space="preserve">, </w:t>
      </w:r>
      <w:r w:rsidR="000414EC">
        <w:rPr>
          <w:color w:val="000000"/>
          <w:lang w:val="en-US"/>
        </w:rPr>
        <w:t>Germany</w:t>
      </w:r>
      <w:r w:rsidR="000414EC" w:rsidRPr="000414EC">
        <w:rPr>
          <w:color w:val="000000"/>
          <w:lang w:val="en-US"/>
        </w:rPr>
        <w:t>)</w:t>
      </w:r>
      <w:r w:rsidRPr="00AA699B">
        <w:rPr>
          <w:color w:val="000000"/>
          <w:lang w:val="en-US"/>
        </w:rPr>
        <w:t>.</w:t>
      </w:r>
    </w:p>
    <w:p w14:paraId="1027D777" w14:textId="39BB7624" w:rsidR="00085B47" w:rsidRDefault="002D3420" w:rsidP="002D3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216C5001" wp14:editId="706E954E">
            <wp:extent cx="3603600" cy="1882800"/>
            <wp:effectExtent l="0" t="0" r="0" b="3175"/>
            <wp:docPr id="191913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B3A8" w14:textId="5A8040AC" w:rsidR="00085B47" w:rsidRPr="00085B47" w:rsidRDefault="00085B47" w:rsidP="00085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BC0DDC">
        <w:rPr>
          <w:lang w:val="en-US"/>
        </w:rPr>
        <w:t xml:space="preserve">Fig. 1. </w:t>
      </w:r>
      <w:r w:rsidR="00BC0DDC">
        <w:rPr>
          <w:lang w:val="en-US"/>
        </w:rPr>
        <w:t>Stations with bivalve mollusk findings, Kamchatka coastal waters</w:t>
      </w:r>
    </w:p>
    <w:p w14:paraId="2FB8560F" w14:textId="0E72FFC7" w:rsidR="00AA699B" w:rsidRPr="00AA699B" w:rsidRDefault="00AA699B" w:rsidP="00AA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0414EC">
        <w:rPr>
          <w:b/>
          <w:bCs/>
          <w:color w:val="000000"/>
          <w:lang w:val="en-US"/>
        </w:rPr>
        <w:t>Results</w:t>
      </w:r>
      <w:r w:rsidRPr="000414EC">
        <w:rPr>
          <w:b/>
          <w:bCs/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>Bivalves were identified at 54</w:t>
      </w:r>
      <w:r w:rsidR="009F2449"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>% (38 of 70) of stations</w:t>
      </w:r>
      <w:r w:rsidR="002D3420">
        <w:rPr>
          <w:color w:val="000000"/>
          <w:lang w:val="en-US"/>
        </w:rPr>
        <w:t xml:space="preserve"> (</w:t>
      </w:r>
      <w:r w:rsidR="002D3420" w:rsidRPr="002D3420">
        <w:rPr>
          <w:lang w:val="en-US"/>
        </w:rPr>
        <w:t>Fig. 1</w:t>
      </w:r>
      <w:r w:rsidR="002D3420">
        <w:rPr>
          <w:lang w:val="en-US"/>
        </w:rPr>
        <w:t>)</w:t>
      </w:r>
      <w:r w:rsidRPr="00AA699B">
        <w:rPr>
          <w:color w:val="000000"/>
          <w:lang w:val="en-US"/>
        </w:rPr>
        <w:t xml:space="preserve">, with 17 species from 11 families documented. </w:t>
      </w:r>
      <w:r w:rsidRPr="00E6182A">
        <w:rPr>
          <w:i/>
          <w:iCs/>
          <w:color w:val="000000"/>
          <w:lang w:val="en-US"/>
        </w:rPr>
        <w:t xml:space="preserve">Macoma </w:t>
      </w:r>
      <w:proofErr w:type="spellStart"/>
      <w:r w:rsidRPr="00E6182A">
        <w:rPr>
          <w:i/>
          <w:iCs/>
          <w:color w:val="000000"/>
          <w:lang w:val="en-US"/>
        </w:rPr>
        <w:t>calcarea</w:t>
      </w:r>
      <w:proofErr w:type="spellEnd"/>
      <w:r w:rsidRPr="00AA699B">
        <w:rPr>
          <w:color w:val="000000"/>
          <w:lang w:val="en-US"/>
        </w:rPr>
        <w:t xml:space="preserve"> numerically dominated (94.36</w:t>
      </w:r>
      <w:r w:rsidR="009F2449"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 xml:space="preserve">% in </w:t>
      </w:r>
      <w:proofErr w:type="spellStart"/>
      <w:r w:rsidRPr="00AA699B">
        <w:rPr>
          <w:color w:val="000000"/>
          <w:lang w:val="en-US"/>
        </w:rPr>
        <w:t>Avacha</w:t>
      </w:r>
      <w:proofErr w:type="spellEnd"/>
      <w:r w:rsidRPr="00AA699B">
        <w:rPr>
          <w:color w:val="000000"/>
          <w:lang w:val="en-US"/>
        </w:rPr>
        <w:t xml:space="preserve"> Bay). Maximum diversity (7 taxa) was observed at station №10 (135 m depth). Southwestern Kamchatka featured dominance by </w:t>
      </w:r>
      <w:r w:rsidRPr="00E6182A">
        <w:rPr>
          <w:i/>
          <w:iCs/>
          <w:color w:val="000000"/>
          <w:lang w:val="en-US"/>
        </w:rPr>
        <w:t xml:space="preserve">Macoma </w:t>
      </w:r>
      <w:proofErr w:type="spellStart"/>
      <w:r w:rsidRPr="00E6182A">
        <w:rPr>
          <w:i/>
          <w:iCs/>
          <w:color w:val="000000"/>
          <w:lang w:val="en-US"/>
        </w:rPr>
        <w:t>calcarea</w:t>
      </w:r>
      <w:proofErr w:type="spellEnd"/>
      <w:r w:rsidRPr="00AA699B">
        <w:rPr>
          <w:color w:val="000000"/>
          <w:lang w:val="en-US"/>
        </w:rPr>
        <w:t xml:space="preserve"> in the south, while northern stations were dominated by </w:t>
      </w:r>
      <w:proofErr w:type="spellStart"/>
      <w:r w:rsidRPr="00E6182A">
        <w:rPr>
          <w:i/>
          <w:iCs/>
          <w:color w:val="000000"/>
          <w:lang w:val="en-US"/>
        </w:rPr>
        <w:t>Ennucula</w:t>
      </w:r>
      <w:proofErr w:type="spellEnd"/>
      <w:r w:rsidRPr="00E6182A">
        <w:rPr>
          <w:i/>
          <w:iCs/>
          <w:color w:val="000000"/>
          <w:lang w:val="en-US"/>
        </w:rPr>
        <w:t xml:space="preserve"> tenuis</w:t>
      </w:r>
      <w:r w:rsidRPr="00AA699B">
        <w:rPr>
          <w:color w:val="000000"/>
          <w:lang w:val="en-US"/>
        </w:rPr>
        <w:t xml:space="preserve"> and </w:t>
      </w:r>
      <w:r w:rsidRPr="00E6182A">
        <w:rPr>
          <w:i/>
          <w:iCs/>
          <w:color w:val="000000"/>
          <w:lang w:val="en-US"/>
        </w:rPr>
        <w:t>Astarte borealis</w:t>
      </w:r>
      <w:r w:rsidRPr="00AA699B">
        <w:rPr>
          <w:color w:val="000000"/>
          <w:lang w:val="en-US"/>
        </w:rPr>
        <w:t xml:space="preserve">. Potential freshwater influence was noted, with no clear correlation found with depth or temperature. </w:t>
      </w:r>
      <w:proofErr w:type="spellStart"/>
      <w:r w:rsidRPr="00AA699B">
        <w:rPr>
          <w:color w:val="000000"/>
          <w:lang w:val="en-US"/>
        </w:rPr>
        <w:t>Thyasiridae</w:t>
      </w:r>
      <w:proofErr w:type="spellEnd"/>
      <w:r w:rsidRPr="00AA699B">
        <w:rPr>
          <w:color w:val="000000"/>
          <w:lang w:val="en-US"/>
        </w:rPr>
        <w:t xml:space="preserve"> family representatives, provisionally identified as </w:t>
      </w:r>
      <w:proofErr w:type="spellStart"/>
      <w:r w:rsidRPr="00E6182A">
        <w:rPr>
          <w:i/>
          <w:iCs/>
          <w:color w:val="000000"/>
          <w:lang w:val="en-US"/>
        </w:rPr>
        <w:t>Parathyasira</w:t>
      </w:r>
      <w:proofErr w:type="spellEnd"/>
      <w:r w:rsidRPr="00E6182A">
        <w:rPr>
          <w:i/>
          <w:iCs/>
          <w:color w:val="000000"/>
          <w:lang w:val="en-US"/>
        </w:rPr>
        <w:t xml:space="preserve"> </w:t>
      </w:r>
      <w:proofErr w:type="spellStart"/>
      <w:r w:rsidRPr="00E6182A">
        <w:rPr>
          <w:i/>
          <w:iCs/>
          <w:color w:val="000000"/>
          <w:lang w:val="en-US"/>
        </w:rPr>
        <w:t>equalis</w:t>
      </w:r>
      <w:proofErr w:type="spellEnd"/>
      <w:r w:rsidRPr="00AA699B">
        <w:rPr>
          <w:color w:val="000000"/>
          <w:lang w:val="en-US"/>
        </w:rPr>
        <w:t xml:space="preserve"> and </w:t>
      </w:r>
      <w:proofErr w:type="spellStart"/>
      <w:r w:rsidR="00BC5243">
        <w:rPr>
          <w:i/>
          <w:iCs/>
          <w:color w:val="000000"/>
          <w:lang w:val="en-US"/>
        </w:rPr>
        <w:t>Axinopsida</w:t>
      </w:r>
      <w:proofErr w:type="spellEnd"/>
      <w:r w:rsidR="00BC5243">
        <w:rPr>
          <w:i/>
          <w:iCs/>
          <w:color w:val="000000"/>
          <w:lang w:val="en-US"/>
        </w:rPr>
        <w:t xml:space="preserve"> </w:t>
      </w:r>
      <w:proofErr w:type="spellStart"/>
      <w:r w:rsidR="00BC5243">
        <w:rPr>
          <w:i/>
          <w:iCs/>
          <w:color w:val="000000"/>
          <w:lang w:val="en-US"/>
        </w:rPr>
        <w:t>subquadrata</w:t>
      </w:r>
      <w:proofErr w:type="spellEnd"/>
      <w:r w:rsidRPr="00AA699B">
        <w:rPr>
          <w:color w:val="000000"/>
          <w:lang w:val="en-US"/>
        </w:rPr>
        <w:t>, require genetic identification, with additional samples planned for the next expedition.</w:t>
      </w:r>
    </w:p>
    <w:p w14:paraId="7A2A6BEE" w14:textId="725C3F3A" w:rsidR="00AA699B" w:rsidRDefault="00AA699B" w:rsidP="00AA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0414EC">
        <w:rPr>
          <w:b/>
          <w:bCs/>
          <w:color w:val="000000"/>
          <w:lang w:val="en-US"/>
        </w:rPr>
        <w:t>Conclusions</w:t>
      </w:r>
      <w:r w:rsidRPr="000414EC">
        <w:rPr>
          <w:b/>
          <w:bCs/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r w:rsidRPr="00E6182A">
        <w:rPr>
          <w:i/>
          <w:iCs/>
          <w:color w:val="000000"/>
          <w:lang w:val="en-US"/>
        </w:rPr>
        <w:t xml:space="preserve">Macoma </w:t>
      </w:r>
      <w:proofErr w:type="spellStart"/>
      <w:r w:rsidRPr="00E6182A">
        <w:rPr>
          <w:i/>
          <w:iCs/>
          <w:color w:val="000000"/>
          <w:lang w:val="en-US"/>
        </w:rPr>
        <w:t>calcarea</w:t>
      </w:r>
      <w:proofErr w:type="spellEnd"/>
      <w:r w:rsidRPr="00AA699B">
        <w:rPr>
          <w:color w:val="000000"/>
          <w:lang w:val="en-US"/>
        </w:rPr>
        <w:t xml:space="preserve"> shows significant ecological adaptability and dominance across various habitats.</w:t>
      </w:r>
      <w:r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>The presence of Arctic species in the northern shelf areas necessitates further research.</w:t>
      </w:r>
      <w:r>
        <w:rPr>
          <w:color w:val="000000"/>
          <w:lang w:val="en-US"/>
        </w:rPr>
        <w:t xml:space="preserve"> </w:t>
      </w:r>
      <w:r w:rsidRPr="00AA699B">
        <w:rPr>
          <w:color w:val="000000"/>
          <w:lang w:val="en-US"/>
        </w:rPr>
        <w:t>The study provides vital data for ecological monitoring and understanding benthic community dynamics.</w:t>
      </w:r>
    </w:p>
    <w:p w14:paraId="714CE000" w14:textId="7727A304" w:rsidR="00AA699B" w:rsidRPr="009F2449" w:rsidRDefault="009F2449" w:rsidP="00AA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9F2449">
        <w:rPr>
          <w:i/>
          <w:iCs/>
          <w:color w:val="000000"/>
          <w:lang w:val="en-US"/>
        </w:rPr>
        <w:t xml:space="preserve">The authors express their gratitude to </w:t>
      </w:r>
      <w:proofErr w:type="spellStart"/>
      <w:r w:rsidRPr="009F2449">
        <w:rPr>
          <w:i/>
          <w:iCs/>
          <w:color w:val="000000"/>
          <w:lang w:val="en-US"/>
        </w:rPr>
        <w:t>Rutenko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9F2449">
        <w:rPr>
          <w:i/>
          <w:iCs/>
          <w:color w:val="000000"/>
          <w:lang w:val="en-US"/>
        </w:rPr>
        <w:t>O.A. for scientific guidance and leadership of the expedition, and to Konik</w:t>
      </w:r>
      <w:r>
        <w:rPr>
          <w:i/>
          <w:iCs/>
          <w:color w:val="000000"/>
          <w:lang w:val="en-US"/>
        </w:rPr>
        <w:t xml:space="preserve"> </w:t>
      </w:r>
      <w:r w:rsidRPr="009F2449">
        <w:rPr>
          <w:i/>
          <w:iCs/>
          <w:color w:val="000000"/>
          <w:lang w:val="en-US"/>
        </w:rPr>
        <w:t xml:space="preserve">A.A. and </w:t>
      </w:r>
      <w:proofErr w:type="spellStart"/>
      <w:r w:rsidRPr="009F2449">
        <w:rPr>
          <w:i/>
          <w:iCs/>
          <w:color w:val="000000"/>
          <w:lang w:val="en-US"/>
        </w:rPr>
        <w:t>Atadzhanova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9F2449">
        <w:rPr>
          <w:i/>
          <w:iCs/>
          <w:color w:val="000000"/>
          <w:lang w:val="en-US"/>
        </w:rPr>
        <w:t xml:space="preserve">O.A. for providing </w:t>
      </w:r>
      <w:proofErr w:type="spellStart"/>
      <w:r w:rsidRPr="009F2449">
        <w:rPr>
          <w:i/>
          <w:iCs/>
          <w:color w:val="000000"/>
          <w:lang w:val="en-US"/>
        </w:rPr>
        <w:t>hydrophysical</w:t>
      </w:r>
      <w:proofErr w:type="spellEnd"/>
      <w:r w:rsidRPr="009F2449">
        <w:rPr>
          <w:i/>
          <w:iCs/>
          <w:color w:val="000000"/>
          <w:lang w:val="en-US"/>
        </w:rPr>
        <w:t xml:space="preserve"> data.</w:t>
      </w:r>
    </w:p>
    <w:p w14:paraId="2A871244" w14:textId="7940AF8D" w:rsidR="00AA699B" w:rsidRPr="009F2449" w:rsidRDefault="00F86E9C" w:rsidP="00AA6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F2449">
        <w:rPr>
          <w:b/>
          <w:color w:val="000000"/>
          <w:lang w:val="en-US"/>
        </w:rPr>
        <w:t>References</w:t>
      </w:r>
    </w:p>
    <w:p w14:paraId="7152F3EF" w14:textId="1308E3D5" w:rsidR="00F86E9C" w:rsidRPr="00BC0DDC" w:rsidRDefault="009F2449" w:rsidP="009F2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="00F86E9C" w:rsidRPr="009F2449">
        <w:rPr>
          <w:noProof/>
          <w:lang w:val="en-US"/>
        </w:rPr>
        <w:t>Nadtochiy V.A., Budnikova L.L., Bezrukov R.G. Some results of benthos assessment in Russian waters of the Far Eastern Seas: Composition and quantitative distribution (Sea of Okhotsk) // Izvestiya TINRO.</w:t>
      </w:r>
      <w:r w:rsidR="00F86E9C" w:rsidRPr="009F2449">
        <w:rPr>
          <w:noProof/>
          <w:lang w:val="en-US"/>
        </w:rPr>
        <w:t xml:space="preserve"> </w:t>
      </w:r>
      <w:r w:rsidR="00F86E9C" w:rsidRPr="009F2449">
        <w:rPr>
          <w:noProof/>
          <w:lang w:val="en-US"/>
        </w:rPr>
        <w:t>2007. Vol. 149</w:t>
      </w:r>
      <w:r w:rsidR="00F86E9C" w:rsidRPr="009F2449">
        <w:rPr>
          <w:noProof/>
          <w:lang w:val="en-US"/>
        </w:rPr>
        <w:t>.</w:t>
      </w:r>
      <w:r w:rsidR="00F86E9C" w:rsidRPr="009F2449">
        <w:rPr>
          <w:noProof/>
          <w:lang w:val="en-US"/>
        </w:rPr>
        <w:t xml:space="preserve"> P. 310</w:t>
      </w:r>
      <w:r w:rsidR="000414EC" w:rsidRPr="00BC0DDC">
        <w:rPr>
          <w:color w:val="000000"/>
          <w:lang w:val="en-US"/>
        </w:rPr>
        <w:t>–</w:t>
      </w:r>
      <w:r w:rsidR="00F86E9C" w:rsidRPr="009F2449">
        <w:rPr>
          <w:noProof/>
          <w:lang w:val="en-US"/>
        </w:rPr>
        <w:t>328.</w:t>
      </w:r>
    </w:p>
    <w:p w14:paraId="1E9B13B1" w14:textId="375DADD9" w:rsidR="009B2F80" w:rsidRPr="00BC0DDC" w:rsidRDefault="009F2449" w:rsidP="00BC0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="00F86E9C" w:rsidRPr="00F86E9C">
        <w:rPr>
          <w:noProof/>
          <w:lang w:val="en-US"/>
        </w:rPr>
        <w:t>Yavnov S.V., Pozdnyakov S.E. Atlas of Bivalve Mollusks of the Russian Far Eastern Seas. //</w:t>
      </w:r>
      <w:r w:rsidR="00F86E9C">
        <w:rPr>
          <w:noProof/>
          <w:lang w:val="en-US"/>
        </w:rPr>
        <w:t xml:space="preserve"> </w:t>
      </w:r>
      <w:r w:rsidR="00F86E9C" w:rsidRPr="00F86E9C">
        <w:rPr>
          <w:noProof/>
          <w:lang w:val="en-US"/>
        </w:rPr>
        <w:t>Vladivostok: Publishing House "Duma"</w:t>
      </w:r>
      <w:r w:rsidR="00F86E9C">
        <w:rPr>
          <w:noProof/>
          <w:lang w:val="en-US"/>
        </w:rPr>
        <w:t>.</w:t>
      </w:r>
      <w:r w:rsidR="00F86E9C" w:rsidRPr="00F86E9C">
        <w:rPr>
          <w:noProof/>
          <w:lang w:val="en-US"/>
        </w:rPr>
        <w:t xml:space="preserve"> 2000. </w:t>
      </w:r>
      <w:r>
        <w:rPr>
          <w:noProof/>
          <w:lang w:val="en-US"/>
        </w:rPr>
        <w:t>P</w:t>
      </w:r>
      <w:r w:rsidRPr="00F86E9C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="00F86E9C" w:rsidRPr="00F86E9C">
        <w:rPr>
          <w:noProof/>
          <w:lang w:val="en-US"/>
        </w:rPr>
        <w:t>168</w:t>
      </w:r>
      <w:r>
        <w:rPr>
          <w:noProof/>
          <w:lang w:val="en-US"/>
        </w:rPr>
        <w:t>.</w:t>
      </w:r>
    </w:p>
    <w:sectPr w:rsidR="009B2F80" w:rsidRPr="00BC0D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0FC8"/>
    <w:multiLevelType w:val="hybridMultilevel"/>
    <w:tmpl w:val="29E6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355F2"/>
    <w:multiLevelType w:val="hybridMultilevel"/>
    <w:tmpl w:val="D02E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2A4"/>
    <w:multiLevelType w:val="hybridMultilevel"/>
    <w:tmpl w:val="2F18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1072">
    <w:abstractNumId w:val="5"/>
  </w:num>
  <w:num w:numId="2" w16cid:durableId="678584996">
    <w:abstractNumId w:val="6"/>
  </w:num>
  <w:num w:numId="3" w16cid:durableId="514809585">
    <w:abstractNumId w:val="2"/>
  </w:num>
  <w:num w:numId="4" w16cid:durableId="131217630">
    <w:abstractNumId w:val="0"/>
  </w:num>
  <w:num w:numId="5" w16cid:durableId="970091604">
    <w:abstractNumId w:val="1"/>
  </w:num>
  <w:num w:numId="6" w16cid:durableId="544604186">
    <w:abstractNumId w:val="4"/>
  </w:num>
  <w:num w:numId="7" w16cid:durableId="625619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327"/>
    <w:rsid w:val="000414EC"/>
    <w:rsid w:val="00043C0C"/>
    <w:rsid w:val="00063966"/>
    <w:rsid w:val="00075D6E"/>
    <w:rsid w:val="00085B47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3420"/>
    <w:rsid w:val="0031361E"/>
    <w:rsid w:val="00314906"/>
    <w:rsid w:val="003440CE"/>
    <w:rsid w:val="00391C38"/>
    <w:rsid w:val="003A3558"/>
    <w:rsid w:val="003B76D6"/>
    <w:rsid w:val="003E2601"/>
    <w:rsid w:val="003F4E6B"/>
    <w:rsid w:val="00481B17"/>
    <w:rsid w:val="004A26A3"/>
    <w:rsid w:val="004B775F"/>
    <w:rsid w:val="004F0EDF"/>
    <w:rsid w:val="00522BF1"/>
    <w:rsid w:val="00590166"/>
    <w:rsid w:val="005C6654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E7C27"/>
    <w:rsid w:val="00914205"/>
    <w:rsid w:val="00921D45"/>
    <w:rsid w:val="009426C0"/>
    <w:rsid w:val="00980A65"/>
    <w:rsid w:val="009A66DB"/>
    <w:rsid w:val="009B2F80"/>
    <w:rsid w:val="009B3300"/>
    <w:rsid w:val="009F2449"/>
    <w:rsid w:val="009F3380"/>
    <w:rsid w:val="00A02163"/>
    <w:rsid w:val="00A314FE"/>
    <w:rsid w:val="00AA699B"/>
    <w:rsid w:val="00AD7380"/>
    <w:rsid w:val="00BC0DDC"/>
    <w:rsid w:val="00BC5243"/>
    <w:rsid w:val="00BF36F8"/>
    <w:rsid w:val="00BF4622"/>
    <w:rsid w:val="00C004C1"/>
    <w:rsid w:val="00C844E2"/>
    <w:rsid w:val="00CD00B1"/>
    <w:rsid w:val="00CE59C7"/>
    <w:rsid w:val="00D22306"/>
    <w:rsid w:val="00D42542"/>
    <w:rsid w:val="00D8121C"/>
    <w:rsid w:val="00E22189"/>
    <w:rsid w:val="00E6182A"/>
    <w:rsid w:val="00E74069"/>
    <w:rsid w:val="00E81D35"/>
    <w:rsid w:val="00EA38FE"/>
    <w:rsid w:val="00EB1F49"/>
    <w:rsid w:val="00F865B3"/>
    <w:rsid w:val="00F86E9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Фёдор Сидоренко</cp:lastModifiedBy>
  <cp:revision>2</cp:revision>
  <dcterms:created xsi:type="dcterms:W3CDTF">2025-03-14T19:36:00Z</dcterms:created>
  <dcterms:modified xsi:type="dcterms:W3CDTF">2025-03-14T19:36:00Z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