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C74A" w14:textId="77777777" w:rsidR="00C45D9D" w:rsidRPr="00E73B07" w:rsidRDefault="00C45D9D" w:rsidP="009D2160">
      <w:pPr>
        <w:widowControl/>
        <w:spacing w:after="160"/>
        <w:ind w:left="397"/>
        <w:jc w:val="center"/>
        <w:rPr>
          <w:rFonts w:ascii="Times New Roman" w:eastAsia="DengXian" w:hAnsi="Times New Roman" w:cs="Times New Roman"/>
          <w:b/>
          <w:bCs/>
          <w:sz w:val="24"/>
          <w:szCs w:val="24"/>
          <w:lang w:eastAsia="zh-CN"/>
          <w14:ligatures w14:val="standardContextual"/>
        </w:rPr>
      </w:pPr>
      <w:r w:rsidRPr="00E73B07">
        <w:rPr>
          <w:rFonts w:ascii="Times New Roman" w:eastAsia="DengXian" w:hAnsi="Times New Roman" w:cs="Times New Roman"/>
          <w:b/>
          <w:bCs/>
          <w:sz w:val="24"/>
          <w:szCs w:val="24"/>
          <w:lang w:eastAsia="zh-CN"/>
          <w14:ligatures w14:val="standardContextual"/>
        </w:rPr>
        <w:t>Biocompatibility of alginate hydrogels with endolysins for antibacterial treatment</w:t>
      </w:r>
    </w:p>
    <w:p w14:paraId="13D4D84E" w14:textId="46B292A6" w:rsidR="00AD79D3" w:rsidRPr="00E73B07" w:rsidRDefault="00AD79D3" w:rsidP="009D2160">
      <w:pPr>
        <w:widowControl/>
        <w:spacing w:after="160"/>
        <w:ind w:left="397"/>
        <w:jc w:val="center"/>
        <w:rPr>
          <w:rFonts w:ascii="Times New Roman" w:eastAsia="DengXian" w:hAnsi="Times New Roman" w:cs="Times New Roman"/>
          <w:b/>
          <w:bCs/>
          <w:i/>
          <w:iCs/>
          <w:sz w:val="24"/>
          <w:szCs w:val="24"/>
          <w:vertAlign w:val="superscript"/>
          <w:lang w:eastAsia="zh-CN"/>
          <w14:ligatures w14:val="standardContextual"/>
        </w:rPr>
      </w:pPr>
      <w:proofErr w:type="spellStart"/>
      <w:r w:rsidRPr="00E73B07">
        <w:rPr>
          <w:rFonts w:ascii="Times New Roman" w:eastAsia="DengXian" w:hAnsi="Times New Roman" w:cs="Times New Roman"/>
          <w:b/>
          <w:bCs/>
          <w:i/>
          <w:iCs/>
          <w:sz w:val="24"/>
          <w:szCs w:val="24"/>
          <w:lang w:eastAsia="zh-CN"/>
          <w14:ligatures w14:val="standardContextual"/>
        </w:rPr>
        <w:t>Trusova</w:t>
      </w:r>
      <w:proofErr w:type="spellEnd"/>
      <w:r w:rsidRPr="00E73B07">
        <w:rPr>
          <w:rFonts w:ascii="Times New Roman" w:eastAsia="DengXian" w:hAnsi="Times New Roman" w:cs="Times New Roman"/>
          <w:b/>
          <w:bCs/>
          <w:i/>
          <w:iCs/>
          <w:sz w:val="24"/>
          <w:szCs w:val="24"/>
          <w:lang w:eastAsia="zh-CN"/>
          <w14:ligatures w14:val="standardContextual"/>
        </w:rPr>
        <w:t xml:space="preserve"> E.A. </w:t>
      </w:r>
      <w:r w:rsidRPr="00E73B07">
        <w:rPr>
          <w:rFonts w:ascii="Times New Roman" w:eastAsia="DengXian" w:hAnsi="Times New Roman" w:cs="Times New Roman"/>
          <w:b/>
          <w:bCs/>
          <w:i/>
          <w:iCs/>
          <w:sz w:val="24"/>
          <w:szCs w:val="24"/>
          <w:vertAlign w:val="superscript"/>
          <w:lang w:eastAsia="zh-CN"/>
          <w14:ligatures w14:val="standardContextual"/>
        </w:rPr>
        <w:t>1</w:t>
      </w:r>
    </w:p>
    <w:p w14:paraId="677AD36B" w14:textId="7A11B32D" w:rsidR="00AD79D3" w:rsidRPr="00E73B07" w:rsidRDefault="00AD79D3" w:rsidP="00100ACD">
      <w:pPr>
        <w:widowControl/>
        <w:ind w:left="397"/>
        <w:jc w:val="center"/>
        <w:rPr>
          <w:rFonts w:ascii="Times New Roman" w:eastAsia="DengXian" w:hAnsi="Times New Roman" w:cs="Times New Roman"/>
          <w:i/>
          <w:iCs/>
          <w:sz w:val="24"/>
          <w:szCs w:val="24"/>
          <w:lang w:eastAsia="zh-CN"/>
          <w14:ligatures w14:val="standardContextual"/>
        </w:rPr>
      </w:pPr>
      <w:r w:rsidRPr="00E73B07">
        <w:rPr>
          <w:rFonts w:ascii="Times New Roman" w:eastAsia="DengXian" w:hAnsi="Times New Roman" w:cs="Times New Roman"/>
          <w:i/>
          <w:iCs/>
          <w:sz w:val="24"/>
          <w:szCs w:val="24"/>
          <w:lang w:eastAsia="zh-CN"/>
          <w14:ligatures w14:val="standardContextual"/>
        </w:rPr>
        <w:t xml:space="preserve">Student, </w:t>
      </w:r>
      <w:r w:rsidR="00FD676A" w:rsidRPr="00E73B07">
        <w:rPr>
          <w:rFonts w:ascii="Times New Roman" w:eastAsia="DengXian" w:hAnsi="Times New Roman" w:cs="Times New Roman"/>
          <w:i/>
          <w:iCs/>
          <w:sz w:val="24"/>
          <w:szCs w:val="24"/>
          <w:lang w:eastAsia="zh-CN"/>
          <w14:ligatures w14:val="standardContextual"/>
        </w:rPr>
        <w:t>2d</w:t>
      </w:r>
      <w:r w:rsidRPr="00E73B07">
        <w:rPr>
          <w:rFonts w:ascii="Times New Roman" w:eastAsia="DengXian" w:hAnsi="Times New Roman" w:cs="Times New Roman"/>
          <w:i/>
          <w:iCs/>
          <w:sz w:val="24"/>
          <w:szCs w:val="24"/>
          <w:lang w:eastAsia="zh-CN"/>
          <w14:ligatures w14:val="standardContextual"/>
        </w:rPr>
        <w:t xml:space="preserve"> year of master’s program</w:t>
      </w:r>
    </w:p>
    <w:p w14:paraId="6E0D9AB7" w14:textId="77777777" w:rsidR="00AD79D3" w:rsidRPr="00E73B07" w:rsidRDefault="00AD79D3" w:rsidP="00100ACD">
      <w:pPr>
        <w:widowControl/>
        <w:ind w:left="397"/>
        <w:jc w:val="center"/>
        <w:rPr>
          <w:rFonts w:ascii="Times New Roman" w:eastAsia="DengXian" w:hAnsi="Times New Roman" w:cs="Times New Roman"/>
          <w:i/>
          <w:iCs/>
          <w:sz w:val="24"/>
          <w:szCs w:val="24"/>
          <w:lang w:eastAsia="zh-CN"/>
          <w14:ligatures w14:val="standardContextual"/>
        </w:rPr>
      </w:pPr>
      <w:r w:rsidRPr="00E73B07">
        <w:rPr>
          <w:rFonts w:ascii="Times New Roman" w:eastAsia="DengXian" w:hAnsi="Times New Roman" w:cs="Times New Roman"/>
          <w:i/>
          <w:iCs/>
          <w:sz w:val="24"/>
          <w:szCs w:val="24"/>
          <w:vertAlign w:val="superscript"/>
          <w:lang w:eastAsia="zh-CN"/>
          <w14:ligatures w14:val="standardContextual"/>
        </w:rPr>
        <w:t xml:space="preserve">1 </w:t>
      </w:r>
      <w:r w:rsidRPr="00E73B07">
        <w:rPr>
          <w:rFonts w:ascii="Times New Roman" w:eastAsia="DengXian" w:hAnsi="Times New Roman" w:cs="Times New Roman"/>
          <w:i/>
          <w:iCs/>
          <w:sz w:val="24"/>
          <w:szCs w:val="24"/>
          <w:lang w:eastAsia="zh-CN"/>
          <w14:ligatures w14:val="standardContextual"/>
        </w:rPr>
        <w:t>Shenzhen MSU-BIT University,</w:t>
      </w:r>
    </w:p>
    <w:p w14:paraId="1AF55F6F" w14:textId="77777777" w:rsidR="00AD79D3" w:rsidRPr="00E73B07" w:rsidRDefault="00AD79D3" w:rsidP="00100ACD">
      <w:pPr>
        <w:widowControl/>
        <w:ind w:left="397"/>
        <w:jc w:val="center"/>
        <w:rPr>
          <w:rFonts w:ascii="Times New Roman" w:eastAsia="DengXian" w:hAnsi="Times New Roman" w:cs="Times New Roman"/>
          <w:i/>
          <w:iCs/>
          <w:sz w:val="24"/>
          <w:szCs w:val="24"/>
          <w:lang w:eastAsia="zh-CN"/>
          <w14:ligatures w14:val="standardContextual"/>
        </w:rPr>
      </w:pPr>
      <w:r w:rsidRPr="00E73B07">
        <w:rPr>
          <w:rFonts w:ascii="Times New Roman" w:eastAsia="DengXian" w:hAnsi="Times New Roman" w:cs="Times New Roman"/>
          <w:i/>
          <w:iCs/>
          <w:sz w:val="24"/>
          <w:szCs w:val="24"/>
          <w:lang w:eastAsia="zh-CN"/>
          <w14:ligatures w14:val="standardContextual"/>
        </w:rPr>
        <w:t>Faculty of Biology, Shenzhen, China</w:t>
      </w:r>
    </w:p>
    <w:p w14:paraId="665FD5F7" w14:textId="478C6DC2" w:rsidR="00AD79D3" w:rsidRPr="00100ACD" w:rsidRDefault="00AD79D3" w:rsidP="00100ACD">
      <w:pPr>
        <w:widowControl/>
        <w:ind w:left="397"/>
        <w:jc w:val="center"/>
        <w:rPr>
          <w:rFonts w:ascii="Times New Roman" w:eastAsia="DengXian" w:hAnsi="Times New Roman" w:cs="Times New Roman"/>
          <w:i/>
          <w:iCs/>
          <w:sz w:val="24"/>
          <w:szCs w:val="24"/>
          <w:u w:val="single"/>
          <w:lang w:eastAsia="zh-CN"/>
          <w14:ligatures w14:val="standardContextual"/>
        </w:rPr>
      </w:pPr>
      <w:r w:rsidRPr="00E73B07">
        <w:rPr>
          <w:rFonts w:ascii="Times New Roman" w:eastAsia="DengXian" w:hAnsi="Times New Roman" w:cs="Times New Roman"/>
          <w:i/>
          <w:iCs/>
          <w:sz w:val="24"/>
          <w:szCs w:val="24"/>
          <w:lang w:eastAsia="zh-CN"/>
          <w14:ligatures w14:val="standardContextual"/>
        </w:rPr>
        <w:t xml:space="preserve">E-mail: </w:t>
      </w:r>
      <w:r w:rsidRPr="00E73B07">
        <w:rPr>
          <w:rFonts w:ascii="Times New Roman" w:eastAsia="DengXian" w:hAnsi="Times New Roman" w:cs="Times New Roman"/>
          <w:i/>
          <w:iCs/>
          <w:sz w:val="24"/>
          <w:szCs w:val="24"/>
          <w:u w:val="single"/>
          <w:lang w:eastAsia="zh-CN"/>
          <w14:ligatures w14:val="standardContextual"/>
        </w:rPr>
        <w:t>trusova.cat2017@yandex.ru</w:t>
      </w:r>
    </w:p>
    <w:p w14:paraId="6962E355" w14:textId="76F8B3F5" w:rsidR="00B92230" w:rsidRPr="00E73B07" w:rsidRDefault="00420120" w:rsidP="009D2160">
      <w:pPr>
        <w:ind w:firstLine="426"/>
        <w:rPr>
          <w:rFonts w:ascii="Times New Roman" w:eastAsiaTheme="majorHAnsi" w:hAnsi="Times New Roman" w:cs="Times New Roman"/>
          <w:sz w:val="24"/>
          <w:szCs w:val="24"/>
        </w:rPr>
      </w:pPr>
      <w:r w:rsidRPr="00E73B07">
        <w:rPr>
          <w:rFonts w:ascii="Times New Roman" w:eastAsiaTheme="majorHAnsi" w:hAnsi="Times New Roman" w:cs="Times New Roman"/>
          <w:sz w:val="24"/>
          <w:szCs w:val="24"/>
        </w:rPr>
        <w:t>Alginates are a group of polysaccharides known to form non-toxic, biodegradable and biocompatible gels. These properties make alginate gels suitable for encapsulating hydrophilic active molecules such as antibiotics that can be used for treatment of skin inflammation. Recently, Hoeffer and colleagues demonstrated the effectiveness of algae and bacterial alginate polymer as material for wound healing films [1</w:t>
      </w:r>
      <w:r w:rsidR="005020E9" w:rsidRPr="00E73B07">
        <w:rPr>
          <w:rFonts w:ascii="Times New Roman" w:eastAsiaTheme="majorHAnsi" w:hAnsi="Times New Roman" w:cs="Times New Roman"/>
          <w:sz w:val="24"/>
          <w:szCs w:val="24"/>
        </w:rPr>
        <w:t>] and</w:t>
      </w:r>
      <w:r w:rsidRPr="00E73B07">
        <w:rPr>
          <w:rFonts w:ascii="Times New Roman" w:eastAsiaTheme="majorHAnsi" w:hAnsi="Times New Roman" w:cs="Times New Roman"/>
          <w:sz w:val="24"/>
          <w:szCs w:val="24"/>
        </w:rPr>
        <w:t xml:space="preserve"> show</w:t>
      </w:r>
      <w:r w:rsidR="005020E9" w:rsidRPr="00E73B07">
        <w:rPr>
          <w:rFonts w:ascii="Times New Roman" w:eastAsiaTheme="majorHAnsi" w:hAnsi="Times New Roman" w:cs="Times New Roman"/>
          <w:sz w:val="24"/>
          <w:szCs w:val="24"/>
        </w:rPr>
        <w:t>ed</w:t>
      </w:r>
      <w:r w:rsidRPr="00E73B07">
        <w:rPr>
          <w:rFonts w:ascii="Times New Roman" w:eastAsiaTheme="majorHAnsi" w:hAnsi="Times New Roman" w:cs="Times New Roman"/>
          <w:sz w:val="24"/>
          <w:szCs w:val="24"/>
        </w:rPr>
        <w:t xml:space="preserve"> a great potential for enzyme encapsulation</w:t>
      </w:r>
      <w:r w:rsidR="005020E9" w:rsidRPr="00E73B07">
        <w:rPr>
          <w:rFonts w:ascii="Times New Roman" w:eastAsiaTheme="majorHAnsi" w:hAnsi="Times New Roman" w:cs="Times New Roman"/>
          <w:sz w:val="24"/>
          <w:szCs w:val="24"/>
        </w:rPr>
        <w:t xml:space="preserve"> </w:t>
      </w:r>
      <w:r w:rsidRPr="00E73B07">
        <w:rPr>
          <w:rFonts w:ascii="Times New Roman" w:eastAsiaTheme="majorHAnsi" w:hAnsi="Times New Roman" w:cs="Times New Roman"/>
          <w:sz w:val="24"/>
          <w:szCs w:val="24"/>
        </w:rPr>
        <w:t>[2].</w:t>
      </w:r>
      <w:r w:rsidR="004108C4" w:rsidRPr="00E73B07">
        <w:rPr>
          <w:rFonts w:ascii="Times New Roman" w:eastAsiaTheme="majorHAnsi" w:hAnsi="Times New Roman" w:cs="Times New Roman"/>
          <w:sz w:val="24"/>
          <w:szCs w:val="24"/>
        </w:rPr>
        <w:t xml:space="preserve"> </w:t>
      </w:r>
      <w:r w:rsidRPr="00E73B07">
        <w:rPr>
          <w:rFonts w:ascii="Times New Roman" w:eastAsiaTheme="majorHAnsi" w:hAnsi="Times New Roman" w:cs="Times New Roman"/>
          <w:sz w:val="24"/>
          <w:szCs w:val="24"/>
        </w:rPr>
        <w:t>However, the emergence of antibiotic-resistant strains, including multidrug-resistant and extensively drug-resistant types antibiotics, leads to decrease in effectiveness of conventional antibiotics. In this work, endolysins – the phage-derived hydrolases – are used as promising alternatives to conventional antibiotics and are plann</w:t>
      </w:r>
      <w:r w:rsidR="004E4BB3" w:rsidRPr="00E73B07">
        <w:rPr>
          <w:rFonts w:ascii="Times New Roman" w:eastAsiaTheme="majorHAnsi" w:hAnsi="Times New Roman" w:cs="Times New Roman"/>
          <w:sz w:val="24"/>
          <w:szCs w:val="24"/>
        </w:rPr>
        <w:t>ed</w:t>
      </w:r>
      <w:r w:rsidRPr="00E73B07">
        <w:rPr>
          <w:rFonts w:ascii="Times New Roman" w:eastAsiaTheme="majorHAnsi" w:hAnsi="Times New Roman" w:cs="Times New Roman"/>
          <w:sz w:val="24"/>
          <w:szCs w:val="24"/>
        </w:rPr>
        <w:t xml:space="preserve"> to be incapsulated into alginate-based scaffolds.</w:t>
      </w:r>
    </w:p>
    <w:p w14:paraId="49EB1692" w14:textId="4274351F" w:rsidR="00420120" w:rsidRPr="00E73B07" w:rsidRDefault="00420120" w:rsidP="009D2160">
      <w:pPr>
        <w:ind w:firstLine="426"/>
        <w:rPr>
          <w:rFonts w:ascii="Times New Roman" w:eastAsiaTheme="majorHAnsi" w:hAnsi="Times New Roman" w:cs="Times New Roman"/>
          <w:sz w:val="24"/>
          <w:szCs w:val="24"/>
        </w:rPr>
      </w:pPr>
      <w:r w:rsidRPr="00E73B07">
        <w:rPr>
          <w:rFonts w:ascii="Times New Roman" w:eastAsiaTheme="majorHAnsi" w:hAnsi="Times New Roman" w:cs="Times New Roman"/>
          <w:sz w:val="24"/>
          <w:szCs w:val="24"/>
        </w:rPr>
        <w:t>Here</w:t>
      </w:r>
      <w:r w:rsidR="00B92230" w:rsidRPr="00E73B07">
        <w:rPr>
          <w:rFonts w:ascii="Times New Roman" w:eastAsiaTheme="majorHAnsi" w:hAnsi="Times New Roman" w:cs="Times New Roman"/>
          <w:sz w:val="24"/>
          <w:szCs w:val="24"/>
        </w:rPr>
        <w:t>,</w:t>
      </w:r>
      <w:r w:rsidRPr="00E73B07">
        <w:rPr>
          <w:rFonts w:ascii="Times New Roman" w:eastAsiaTheme="majorHAnsi" w:hAnsi="Times New Roman" w:cs="Times New Roman"/>
          <w:sz w:val="24"/>
          <w:szCs w:val="24"/>
        </w:rPr>
        <w:t xml:space="preserve"> </w:t>
      </w:r>
      <w:r w:rsidR="00CB4469" w:rsidRPr="00E73B07">
        <w:rPr>
          <w:rFonts w:ascii="Times New Roman" w:eastAsiaTheme="majorHAnsi" w:hAnsi="Times New Roman" w:cs="Times New Roman"/>
          <w:sz w:val="24"/>
          <w:szCs w:val="24"/>
        </w:rPr>
        <w:t xml:space="preserve">1% </w:t>
      </w:r>
      <w:r w:rsidRPr="00E73B07">
        <w:rPr>
          <w:rFonts w:ascii="Times New Roman" w:eastAsiaTheme="majorHAnsi" w:hAnsi="Times New Roman" w:cs="Times New Roman"/>
          <w:sz w:val="24"/>
          <w:szCs w:val="24"/>
        </w:rPr>
        <w:t xml:space="preserve">sodium alginate solutions and </w:t>
      </w:r>
      <w:r w:rsidR="00CB4469" w:rsidRPr="00E73B07">
        <w:rPr>
          <w:rFonts w:ascii="Times New Roman" w:eastAsiaTheme="majorHAnsi" w:hAnsi="Times New Roman" w:cs="Times New Roman"/>
          <w:sz w:val="24"/>
          <w:szCs w:val="24"/>
        </w:rPr>
        <w:t xml:space="preserve">1% </w:t>
      </w:r>
      <w:r w:rsidRPr="00E73B07">
        <w:rPr>
          <w:rFonts w:ascii="Times New Roman" w:eastAsiaTheme="majorHAnsi" w:hAnsi="Times New Roman" w:cs="Times New Roman"/>
          <w:sz w:val="24"/>
          <w:szCs w:val="24"/>
        </w:rPr>
        <w:t>calcium alginate gels with addition of different concentrations</w:t>
      </w:r>
      <w:r w:rsidR="00CB4469" w:rsidRPr="00E73B07">
        <w:rPr>
          <w:rFonts w:ascii="Times New Roman" w:eastAsiaTheme="majorHAnsi" w:hAnsi="Times New Roman" w:cs="Times New Roman"/>
          <w:sz w:val="24"/>
          <w:szCs w:val="24"/>
        </w:rPr>
        <w:t xml:space="preserve"> from 1000 µg/ml to 15,625 µg/ml o</w:t>
      </w:r>
      <w:r w:rsidRPr="00E73B07">
        <w:rPr>
          <w:rFonts w:ascii="Times New Roman" w:eastAsiaTheme="majorHAnsi" w:hAnsi="Times New Roman" w:cs="Times New Roman"/>
          <w:sz w:val="24"/>
          <w:szCs w:val="24"/>
        </w:rPr>
        <w:t>f endolysin</w:t>
      </w:r>
      <w:r w:rsidR="000267CA" w:rsidRPr="00E73B07">
        <w:rPr>
          <w:rFonts w:ascii="Times New Roman" w:eastAsiaTheme="majorHAnsi" w:hAnsi="Times New Roman" w:cs="Times New Roman"/>
          <w:sz w:val="24"/>
          <w:szCs w:val="24"/>
        </w:rPr>
        <w:t xml:space="preserve"> LysSi3-LK</w:t>
      </w:r>
      <w:r w:rsidR="00167FE2" w:rsidRPr="00E73B07">
        <w:rPr>
          <w:rFonts w:ascii="Times New Roman" w:eastAsiaTheme="majorHAnsi" w:hAnsi="Times New Roman" w:cs="Times New Roman"/>
          <w:sz w:val="24"/>
          <w:szCs w:val="24"/>
        </w:rPr>
        <w:t xml:space="preserve"> [3]</w:t>
      </w:r>
      <w:r w:rsidRPr="00E73B07">
        <w:rPr>
          <w:rFonts w:ascii="Times New Roman" w:eastAsiaTheme="majorHAnsi" w:hAnsi="Times New Roman" w:cs="Times New Roman"/>
          <w:sz w:val="24"/>
          <w:szCs w:val="24"/>
        </w:rPr>
        <w:t xml:space="preserve"> </w:t>
      </w:r>
      <w:r w:rsidR="00CB4469" w:rsidRPr="00E73B07">
        <w:rPr>
          <w:rFonts w:ascii="Times New Roman" w:eastAsiaTheme="majorHAnsi" w:hAnsi="Times New Roman" w:cs="Times New Roman"/>
          <w:sz w:val="24"/>
          <w:szCs w:val="24"/>
        </w:rPr>
        <w:t>were</w:t>
      </w:r>
      <w:r w:rsidR="00B92230" w:rsidRPr="00E73B07">
        <w:rPr>
          <w:rFonts w:ascii="Times New Roman" w:eastAsiaTheme="majorHAnsi" w:hAnsi="Times New Roman" w:cs="Times New Roman"/>
          <w:sz w:val="24"/>
          <w:szCs w:val="24"/>
        </w:rPr>
        <w:t xml:space="preserve"> studied on </w:t>
      </w:r>
      <w:r w:rsidRPr="00E73B07">
        <w:rPr>
          <w:rFonts w:ascii="Times New Roman" w:eastAsiaTheme="majorHAnsi" w:hAnsi="Times New Roman" w:cs="Times New Roman"/>
          <w:sz w:val="24"/>
          <w:szCs w:val="24"/>
        </w:rPr>
        <w:t>their cytotoxicity</w:t>
      </w:r>
      <w:r w:rsidR="000F60BA" w:rsidRPr="00E73B07">
        <w:rPr>
          <w:rFonts w:ascii="Times New Roman" w:eastAsiaTheme="majorHAnsi" w:hAnsi="Times New Roman" w:cs="Times New Roman"/>
          <w:sz w:val="24"/>
          <w:szCs w:val="24"/>
        </w:rPr>
        <w:t xml:space="preserve"> and</w:t>
      </w:r>
      <w:r w:rsidR="00CB4469" w:rsidRPr="00E73B07">
        <w:rPr>
          <w:rFonts w:ascii="Times New Roman" w:eastAsiaTheme="majorHAnsi" w:hAnsi="Times New Roman" w:cs="Times New Roman"/>
          <w:sz w:val="24"/>
          <w:szCs w:val="24"/>
        </w:rPr>
        <w:t xml:space="preserve"> </w:t>
      </w:r>
      <w:r w:rsidRPr="00E73B07">
        <w:rPr>
          <w:rFonts w:ascii="Times New Roman" w:eastAsiaTheme="majorHAnsi" w:hAnsi="Times New Roman" w:cs="Times New Roman"/>
          <w:sz w:val="24"/>
          <w:szCs w:val="24"/>
        </w:rPr>
        <w:t>biocompatibility</w:t>
      </w:r>
      <w:r w:rsidR="00CB4469" w:rsidRPr="00E73B07">
        <w:rPr>
          <w:rFonts w:ascii="Times New Roman" w:eastAsiaTheme="majorHAnsi" w:hAnsi="Times New Roman" w:cs="Times New Roman"/>
          <w:sz w:val="24"/>
          <w:szCs w:val="24"/>
        </w:rPr>
        <w:t xml:space="preserve"> towards NIH 3T3 (mouse embryonic fibroblasts) and </w:t>
      </w:r>
      <w:proofErr w:type="spellStart"/>
      <w:r w:rsidR="00CB4469" w:rsidRPr="00E73B07">
        <w:rPr>
          <w:rFonts w:ascii="Times New Roman" w:eastAsiaTheme="majorHAnsi" w:hAnsi="Times New Roman" w:cs="Times New Roman"/>
          <w:sz w:val="24"/>
          <w:szCs w:val="24"/>
        </w:rPr>
        <w:t>HaCaT</w:t>
      </w:r>
      <w:proofErr w:type="spellEnd"/>
      <w:r w:rsidR="00CB4469" w:rsidRPr="00E73B07">
        <w:rPr>
          <w:rFonts w:ascii="Times New Roman" w:eastAsiaTheme="majorHAnsi" w:hAnsi="Times New Roman" w:cs="Times New Roman"/>
          <w:sz w:val="24"/>
          <w:szCs w:val="24"/>
        </w:rPr>
        <w:t xml:space="preserve"> (aneuploid immortal keratinocyte cell line from adult human skin) cell lines as well as its influence on migration of NIH 3T3 and </w:t>
      </w:r>
      <w:proofErr w:type="spellStart"/>
      <w:r w:rsidR="00CB4469" w:rsidRPr="00E73B07">
        <w:rPr>
          <w:rFonts w:ascii="Times New Roman" w:eastAsiaTheme="majorHAnsi" w:hAnsi="Times New Roman" w:cs="Times New Roman"/>
          <w:sz w:val="24"/>
          <w:szCs w:val="24"/>
        </w:rPr>
        <w:t>HaCaT</w:t>
      </w:r>
      <w:proofErr w:type="spellEnd"/>
      <w:r w:rsidR="00CB4469" w:rsidRPr="00E73B07">
        <w:rPr>
          <w:rFonts w:ascii="Times New Roman" w:eastAsiaTheme="majorHAnsi" w:hAnsi="Times New Roman" w:cs="Times New Roman"/>
          <w:sz w:val="24"/>
          <w:szCs w:val="24"/>
        </w:rPr>
        <w:t xml:space="preserve"> </w:t>
      </w:r>
      <w:r w:rsidRPr="00E73B07">
        <w:rPr>
          <w:rFonts w:ascii="Times New Roman" w:eastAsiaTheme="majorHAnsi" w:hAnsi="Times New Roman" w:cs="Times New Roman"/>
          <w:sz w:val="24"/>
          <w:szCs w:val="24"/>
        </w:rPr>
        <w:t>cell</w:t>
      </w:r>
      <w:r w:rsidR="00CB4469" w:rsidRPr="00E73B07">
        <w:rPr>
          <w:rFonts w:ascii="Times New Roman" w:eastAsiaTheme="majorHAnsi" w:hAnsi="Times New Roman" w:cs="Times New Roman"/>
          <w:sz w:val="24"/>
          <w:szCs w:val="24"/>
        </w:rPr>
        <w:t>s</w:t>
      </w:r>
      <w:r w:rsidRPr="00E73B07">
        <w:rPr>
          <w:rFonts w:ascii="Times New Roman" w:eastAsiaTheme="majorHAnsi" w:hAnsi="Times New Roman" w:cs="Times New Roman"/>
          <w:sz w:val="24"/>
          <w:szCs w:val="24"/>
        </w:rPr>
        <w:t>.</w:t>
      </w:r>
    </w:p>
    <w:p w14:paraId="13544D7F" w14:textId="33D4A034" w:rsidR="0005520A" w:rsidRPr="00E73B07" w:rsidRDefault="0014538C" w:rsidP="009D2160">
      <w:pPr>
        <w:ind w:firstLine="426"/>
        <w:rPr>
          <w:rFonts w:ascii="Times New Roman" w:eastAsiaTheme="majorHAnsi" w:hAnsi="Times New Roman" w:cs="Times New Roman"/>
          <w:sz w:val="24"/>
          <w:szCs w:val="24"/>
        </w:rPr>
      </w:pPr>
      <w:r w:rsidRPr="00E73B07">
        <w:rPr>
          <w:rFonts w:ascii="Times New Roman" w:eastAsiaTheme="majorHAnsi" w:hAnsi="Times New Roman" w:cs="Times New Roman"/>
          <w:sz w:val="24"/>
          <w:szCs w:val="24"/>
        </w:rPr>
        <w:t>We</w:t>
      </w:r>
      <w:r w:rsidR="00420120" w:rsidRPr="00E73B07">
        <w:rPr>
          <w:rFonts w:ascii="Times New Roman" w:eastAsiaTheme="majorHAnsi" w:hAnsi="Times New Roman" w:cs="Times New Roman"/>
          <w:sz w:val="24"/>
          <w:szCs w:val="24"/>
        </w:rPr>
        <w:t xml:space="preserve"> </w:t>
      </w:r>
      <w:r w:rsidR="009F12AD" w:rsidRPr="00E73B07">
        <w:rPr>
          <w:rFonts w:ascii="Times New Roman" w:eastAsiaTheme="majorHAnsi" w:hAnsi="Times New Roman" w:cs="Times New Roman"/>
          <w:sz w:val="24"/>
          <w:szCs w:val="24"/>
        </w:rPr>
        <w:t>d</w:t>
      </w:r>
      <w:r w:rsidR="00420120" w:rsidRPr="00E73B07">
        <w:rPr>
          <w:rFonts w:ascii="Times New Roman" w:eastAsiaTheme="majorHAnsi" w:hAnsi="Times New Roman" w:cs="Times New Roman"/>
          <w:sz w:val="24"/>
          <w:szCs w:val="24"/>
        </w:rPr>
        <w:t>emonstrate</w:t>
      </w:r>
      <w:r w:rsidR="009F12AD" w:rsidRPr="00E73B07">
        <w:rPr>
          <w:rFonts w:ascii="Times New Roman" w:eastAsiaTheme="majorHAnsi" w:hAnsi="Times New Roman" w:cs="Times New Roman"/>
          <w:sz w:val="24"/>
          <w:szCs w:val="24"/>
        </w:rPr>
        <w:t>d</w:t>
      </w:r>
      <w:r w:rsidR="00420120" w:rsidRPr="00E73B07">
        <w:rPr>
          <w:rFonts w:ascii="Times New Roman" w:eastAsiaTheme="majorHAnsi" w:hAnsi="Times New Roman" w:cs="Times New Roman"/>
          <w:sz w:val="24"/>
          <w:szCs w:val="24"/>
        </w:rPr>
        <w:t xml:space="preserve"> that endolysin starting from 1000 µg/ml concentration </w:t>
      </w:r>
      <w:r w:rsidR="009F12AD" w:rsidRPr="00E73B07">
        <w:rPr>
          <w:rFonts w:ascii="Times New Roman" w:eastAsiaTheme="majorHAnsi" w:hAnsi="Times New Roman" w:cs="Times New Roman"/>
          <w:sz w:val="24"/>
          <w:szCs w:val="24"/>
        </w:rPr>
        <w:t>do</w:t>
      </w:r>
      <w:r w:rsidR="00CA01E8" w:rsidRPr="00E73B07">
        <w:rPr>
          <w:rFonts w:ascii="Times New Roman" w:eastAsiaTheme="majorHAnsi" w:hAnsi="Times New Roman" w:cs="Times New Roman"/>
          <w:sz w:val="24"/>
          <w:szCs w:val="24"/>
        </w:rPr>
        <w:t>es</w:t>
      </w:r>
      <w:r w:rsidR="009F12AD" w:rsidRPr="00E73B07">
        <w:rPr>
          <w:rFonts w:ascii="Times New Roman" w:eastAsiaTheme="majorHAnsi" w:hAnsi="Times New Roman" w:cs="Times New Roman"/>
          <w:sz w:val="24"/>
          <w:szCs w:val="24"/>
        </w:rPr>
        <w:t xml:space="preserve"> </w:t>
      </w:r>
      <w:r w:rsidR="00420120" w:rsidRPr="00E73B07">
        <w:rPr>
          <w:rFonts w:ascii="Times New Roman" w:eastAsiaTheme="majorHAnsi" w:hAnsi="Times New Roman" w:cs="Times New Roman"/>
          <w:sz w:val="24"/>
          <w:szCs w:val="24"/>
        </w:rPr>
        <w:t xml:space="preserve">not show any significant cytotoxic effects on cell </w:t>
      </w:r>
      <w:r w:rsidR="001710CB" w:rsidRPr="00E73B07">
        <w:rPr>
          <w:rFonts w:ascii="Times New Roman" w:eastAsiaTheme="majorHAnsi" w:hAnsi="Times New Roman" w:cs="Times New Roman"/>
          <w:sz w:val="24"/>
          <w:szCs w:val="24"/>
        </w:rPr>
        <w:t>proliferation</w:t>
      </w:r>
      <w:r w:rsidR="00A3413C" w:rsidRPr="00E73B07">
        <w:rPr>
          <w:rFonts w:ascii="Times New Roman" w:eastAsiaTheme="majorHAnsi" w:hAnsi="Times New Roman" w:cs="Times New Roman"/>
          <w:sz w:val="24"/>
          <w:szCs w:val="24"/>
        </w:rPr>
        <w:t xml:space="preserve"> and migration</w:t>
      </w:r>
      <w:r w:rsidR="00420120" w:rsidRPr="00E73B07">
        <w:rPr>
          <w:rFonts w:ascii="Times New Roman" w:eastAsiaTheme="majorHAnsi" w:hAnsi="Times New Roman" w:cs="Times New Roman"/>
          <w:sz w:val="24"/>
          <w:szCs w:val="24"/>
        </w:rPr>
        <w:t xml:space="preserve">. The addition of sodium alginate solutions with endolysin </w:t>
      </w:r>
      <w:r w:rsidR="009F12AD" w:rsidRPr="00E73B07">
        <w:rPr>
          <w:rFonts w:ascii="Times New Roman" w:eastAsiaTheme="majorHAnsi" w:hAnsi="Times New Roman" w:cs="Times New Roman"/>
          <w:sz w:val="24"/>
          <w:szCs w:val="24"/>
        </w:rPr>
        <w:t xml:space="preserve">has </w:t>
      </w:r>
      <w:r w:rsidR="00420120" w:rsidRPr="00E73B07">
        <w:rPr>
          <w:rFonts w:ascii="Times New Roman" w:eastAsiaTheme="majorHAnsi" w:hAnsi="Times New Roman" w:cs="Times New Roman"/>
          <w:sz w:val="24"/>
          <w:szCs w:val="24"/>
        </w:rPr>
        <w:t xml:space="preserve">a slight cytotoxicity effect on cell growth after 24 h (around 30%) followed by 50% cell viability after a </w:t>
      </w:r>
      <w:proofErr w:type="gramStart"/>
      <w:r w:rsidR="00420120" w:rsidRPr="00E73B07">
        <w:rPr>
          <w:rFonts w:ascii="Times New Roman" w:eastAsiaTheme="majorHAnsi" w:hAnsi="Times New Roman" w:cs="Times New Roman"/>
          <w:sz w:val="24"/>
          <w:szCs w:val="24"/>
        </w:rPr>
        <w:t>48 h</w:t>
      </w:r>
      <w:proofErr w:type="gramEnd"/>
      <w:r w:rsidR="00420120" w:rsidRPr="00E73B07">
        <w:rPr>
          <w:rFonts w:ascii="Times New Roman" w:eastAsiaTheme="majorHAnsi" w:hAnsi="Times New Roman" w:cs="Times New Roman"/>
          <w:sz w:val="24"/>
          <w:szCs w:val="24"/>
        </w:rPr>
        <w:t xml:space="preserve"> incubation. For calcium alginate gels, cell viability after 24 h of incubation is around 70-80 % for concentrations of endolysin lower than 1000 µg/ml, followed by more than 60% of living cells after 48 h incubation. Moreover,</w:t>
      </w:r>
      <w:r w:rsidR="00A3413C" w:rsidRPr="00E73B07">
        <w:rPr>
          <w:rFonts w:ascii="Times New Roman" w:eastAsiaTheme="majorHAnsi" w:hAnsi="Times New Roman" w:cs="Times New Roman"/>
          <w:sz w:val="24"/>
          <w:szCs w:val="24"/>
        </w:rPr>
        <w:t xml:space="preserve"> </w:t>
      </w:r>
      <w:r w:rsidR="00B80961" w:rsidRPr="00E73B07">
        <w:rPr>
          <w:rFonts w:ascii="Times New Roman" w:eastAsiaTheme="majorHAnsi" w:hAnsi="Times New Roman" w:cs="Times New Roman"/>
          <w:sz w:val="24"/>
          <w:szCs w:val="24"/>
        </w:rPr>
        <w:t xml:space="preserve">we demonstrated that </w:t>
      </w:r>
      <w:r w:rsidR="00F677CD" w:rsidRPr="00E73B07">
        <w:rPr>
          <w:rFonts w:ascii="Times New Roman" w:eastAsiaTheme="majorHAnsi" w:hAnsi="Times New Roman" w:cs="Times New Roman"/>
          <w:sz w:val="24"/>
          <w:szCs w:val="24"/>
        </w:rPr>
        <w:t xml:space="preserve">LysSi3-LK at 1000 </w:t>
      </w:r>
      <w:proofErr w:type="spellStart"/>
      <w:r w:rsidR="00F677CD" w:rsidRPr="00E73B07">
        <w:rPr>
          <w:rFonts w:ascii="Times New Roman" w:eastAsiaTheme="majorHAnsi" w:hAnsi="Times New Roman" w:cs="Times New Roman"/>
          <w:sz w:val="24"/>
          <w:szCs w:val="24"/>
        </w:rPr>
        <w:t>μg</w:t>
      </w:r>
      <w:proofErr w:type="spellEnd"/>
      <w:r w:rsidR="00F677CD" w:rsidRPr="00E73B07">
        <w:rPr>
          <w:rFonts w:ascii="Times New Roman" w:eastAsiaTheme="majorHAnsi" w:hAnsi="Times New Roman" w:cs="Times New Roman"/>
          <w:sz w:val="24"/>
          <w:szCs w:val="24"/>
        </w:rPr>
        <w:t xml:space="preserve">/ml inhibits migration in NIH 3T3 </w:t>
      </w:r>
      <w:r w:rsidR="00B80961" w:rsidRPr="00E73B07">
        <w:rPr>
          <w:rFonts w:ascii="Times New Roman" w:eastAsiaTheme="majorHAnsi" w:hAnsi="Times New Roman" w:cs="Times New Roman"/>
          <w:sz w:val="24"/>
          <w:szCs w:val="24"/>
        </w:rPr>
        <w:t xml:space="preserve">by up to </w:t>
      </w:r>
      <w:r w:rsidR="007B22E7" w:rsidRPr="00E73B07">
        <w:rPr>
          <w:rFonts w:ascii="Times New Roman" w:eastAsiaTheme="majorHAnsi" w:hAnsi="Times New Roman" w:cs="Times New Roman"/>
          <w:sz w:val="24"/>
          <w:szCs w:val="24"/>
        </w:rPr>
        <w:t>7</w:t>
      </w:r>
      <w:r w:rsidR="00B80961" w:rsidRPr="00E73B07">
        <w:rPr>
          <w:rFonts w:ascii="Times New Roman" w:eastAsiaTheme="majorHAnsi" w:hAnsi="Times New Roman" w:cs="Times New Roman"/>
          <w:sz w:val="24"/>
          <w:szCs w:val="24"/>
        </w:rPr>
        <w:t xml:space="preserve">0% for both algae and bacterial alginate solutions. </w:t>
      </w:r>
      <w:r w:rsidR="00F677CD" w:rsidRPr="00E73B07">
        <w:rPr>
          <w:rFonts w:ascii="Times New Roman" w:eastAsiaTheme="majorHAnsi" w:hAnsi="Times New Roman" w:cs="Times New Roman"/>
          <w:sz w:val="24"/>
          <w:szCs w:val="24"/>
        </w:rPr>
        <w:t xml:space="preserve">In </w:t>
      </w:r>
      <w:proofErr w:type="spellStart"/>
      <w:r w:rsidR="00F677CD" w:rsidRPr="00E73B07">
        <w:rPr>
          <w:rFonts w:ascii="Times New Roman" w:eastAsiaTheme="majorHAnsi" w:hAnsi="Times New Roman" w:cs="Times New Roman"/>
          <w:sz w:val="24"/>
          <w:szCs w:val="24"/>
        </w:rPr>
        <w:t>HaCaT</w:t>
      </w:r>
      <w:proofErr w:type="spellEnd"/>
      <w:r w:rsidR="00F677CD" w:rsidRPr="00E73B07">
        <w:rPr>
          <w:rFonts w:ascii="Times New Roman" w:eastAsiaTheme="majorHAnsi" w:hAnsi="Times New Roman" w:cs="Times New Roman"/>
          <w:sz w:val="24"/>
          <w:szCs w:val="24"/>
        </w:rPr>
        <w:t xml:space="preserve"> cells, bacterial sodium alginate </w:t>
      </w:r>
      <w:r w:rsidR="004C206E" w:rsidRPr="00E73B07">
        <w:rPr>
          <w:rFonts w:ascii="Times New Roman" w:eastAsiaTheme="majorHAnsi" w:hAnsi="Times New Roman" w:cs="Times New Roman"/>
          <w:sz w:val="24"/>
          <w:szCs w:val="24"/>
        </w:rPr>
        <w:t xml:space="preserve">with endolysin </w:t>
      </w:r>
      <w:r w:rsidR="00F677CD" w:rsidRPr="00E73B07">
        <w:rPr>
          <w:rFonts w:ascii="Times New Roman" w:eastAsiaTheme="majorHAnsi" w:hAnsi="Times New Roman" w:cs="Times New Roman"/>
          <w:sz w:val="24"/>
          <w:szCs w:val="24"/>
        </w:rPr>
        <w:t xml:space="preserve">inhibits both proliferation and migration </w:t>
      </w:r>
      <w:r w:rsidR="007B22E7" w:rsidRPr="00E73B07">
        <w:rPr>
          <w:rFonts w:ascii="Times New Roman" w:eastAsiaTheme="majorHAnsi" w:hAnsi="Times New Roman" w:cs="Times New Roman"/>
          <w:sz w:val="24"/>
          <w:szCs w:val="24"/>
        </w:rPr>
        <w:t>83</w:t>
      </w:r>
      <w:r w:rsidR="00B51583" w:rsidRPr="00E73B07">
        <w:rPr>
          <w:rFonts w:ascii="Times New Roman" w:eastAsiaTheme="majorHAnsi" w:hAnsi="Times New Roman" w:cs="Times New Roman"/>
          <w:sz w:val="24"/>
          <w:szCs w:val="24"/>
        </w:rPr>
        <w:t>%</w:t>
      </w:r>
      <w:r w:rsidR="004C206E" w:rsidRPr="00E73B07">
        <w:rPr>
          <w:rFonts w:ascii="Times New Roman" w:eastAsiaTheme="majorHAnsi" w:hAnsi="Times New Roman" w:cs="Times New Roman"/>
          <w:sz w:val="24"/>
          <w:szCs w:val="24"/>
        </w:rPr>
        <w:t xml:space="preserve"> while algae origin alginate solution with endolysin – by up to 75%</w:t>
      </w:r>
      <w:r w:rsidR="00B51583" w:rsidRPr="00E73B07">
        <w:rPr>
          <w:rFonts w:ascii="Times New Roman" w:eastAsiaTheme="majorHAnsi" w:hAnsi="Times New Roman" w:cs="Times New Roman"/>
          <w:sz w:val="24"/>
          <w:szCs w:val="24"/>
        </w:rPr>
        <w:t>.</w:t>
      </w:r>
      <w:r w:rsidR="0092758C" w:rsidRPr="00E73B07">
        <w:rPr>
          <w:rFonts w:ascii="Times New Roman" w:eastAsiaTheme="majorHAnsi" w:hAnsi="Times New Roman" w:cs="Times New Roman"/>
          <w:sz w:val="24"/>
          <w:szCs w:val="24"/>
        </w:rPr>
        <w:t xml:space="preserve"> </w:t>
      </w:r>
      <w:r w:rsidR="004108C4" w:rsidRPr="00E73B07">
        <w:rPr>
          <w:rFonts w:ascii="Times New Roman" w:eastAsiaTheme="majorHAnsi" w:hAnsi="Times New Roman" w:cs="Times New Roman"/>
          <w:sz w:val="24"/>
          <w:szCs w:val="24"/>
        </w:rPr>
        <w:t xml:space="preserve">Thus, endolysin LysSi3-LK at 1000 µg/ml shows no significant cytotoxicity, however it </w:t>
      </w:r>
      <w:r w:rsidR="00C14C5E" w:rsidRPr="00E73B07">
        <w:rPr>
          <w:rFonts w:ascii="Times New Roman" w:eastAsiaTheme="majorHAnsi" w:hAnsi="Times New Roman" w:cs="Times New Roman"/>
          <w:sz w:val="24"/>
          <w:szCs w:val="24"/>
        </w:rPr>
        <w:t>demonstrates</w:t>
      </w:r>
      <w:r w:rsidR="004108C4" w:rsidRPr="00E73B07">
        <w:rPr>
          <w:rFonts w:ascii="Times New Roman" w:eastAsiaTheme="majorHAnsi" w:hAnsi="Times New Roman" w:cs="Times New Roman"/>
          <w:sz w:val="24"/>
          <w:szCs w:val="24"/>
        </w:rPr>
        <w:t xml:space="preserve"> the inhibition of cells’ migration. Future studies with lower endolysin concentrations are needed for understanding of its influence on cells’ migration and proliferation.</w:t>
      </w:r>
    </w:p>
    <w:p w14:paraId="1D1DA2F0" w14:textId="77777777" w:rsidR="00A3413C" w:rsidRPr="00E73B07" w:rsidRDefault="000C7DDE" w:rsidP="009D2160">
      <w:pPr>
        <w:rPr>
          <w:rFonts w:ascii="Times New Roman" w:eastAsiaTheme="majorHAnsi" w:hAnsi="Times New Roman" w:cs="Times New Roman"/>
          <w:sz w:val="24"/>
          <w:szCs w:val="24"/>
        </w:rPr>
      </w:pPr>
      <w:r w:rsidRPr="00E73B07">
        <w:rPr>
          <w:rFonts w:ascii="Times New Roman" w:eastAsiaTheme="majorHAnsi" w:hAnsi="Times New Roman" w:cs="Times New Roman"/>
          <w:sz w:val="24"/>
          <w:szCs w:val="24"/>
        </w:rPr>
        <w:t>References</w:t>
      </w:r>
      <w:r w:rsidR="00A3413C" w:rsidRPr="00E73B07">
        <w:rPr>
          <w:rFonts w:ascii="Times New Roman" w:eastAsiaTheme="majorHAnsi" w:hAnsi="Times New Roman" w:cs="Times New Roman"/>
          <w:sz w:val="24"/>
          <w:szCs w:val="24"/>
        </w:rPr>
        <w:t>:</w:t>
      </w:r>
    </w:p>
    <w:p w14:paraId="0A6CA094" w14:textId="78784BDE" w:rsidR="00A3413C" w:rsidRPr="00E73B07" w:rsidRDefault="00A3413C" w:rsidP="009D2160">
      <w:pPr>
        <w:rPr>
          <w:rFonts w:ascii="Times New Roman" w:eastAsiaTheme="majorHAnsi" w:hAnsi="Times New Roman" w:cs="Times New Roman"/>
          <w:sz w:val="24"/>
          <w:szCs w:val="24"/>
        </w:rPr>
      </w:pPr>
      <w:r w:rsidRPr="00E73B07">
        <w:rPr>
          <w:rFonts w:ascii="Times New Roman" w:eastAsiaTheme="majorHAnsi" w:hAnsi="Times New Roman" w:cs="Times New Roman"/>
          <w:sz w:val="24"/>
          <w:szCs w:val="24"/>
        </w:rPr>
        <w:t xml:space="preserve">[1]. Hoefer D, Schnepf JK, Hammer TR, Fischer M, Marquardt C. Biotechnologically produced microbial alginate dressings show enhanced gel forming capacity compared to commercial alginate dressings of marine origin. J Mater Sci Mater Med. 2015 26(4):162. </w:t>
      </w:r>
      <w:proofErr w:type="spellStart"/>
      <w:r w:rsidRPr="00E73B07">
        <w:rPr>
          <w:rFonts w:ascii="Times New Roman" w:eastAsiaTheme="majorHAnsi" w:hAnsi="Times New Roman" w:cs="Times New Roman"/>
          <w:sz w:val="24"/>
          <w:szCs w:val="24"/>
        </w:rPr>
        <w:t>doi</w:t>
      </w:r>
      <w:proofErr w:type="spellEnd"/>
      <w:r w:rsidRPr="00E73B07">
        <w:rPr>
          <w:rFonts w:ascii="Times New Roman" w:eastAsiaTheme="majorHAnsi" w:hAnsi="Times New Roman" w:cs="Times New Roman"/>
          <w:sz w:val="24"/>
          <w:szCs w:val="24"/>
        </w:rPr>
        <w:t>: 10.1007/s10856-015-5492-5.</w:t>
      </w:r>
    </w:p>
    <w:p w14:paraId="395B6DB7" w14:textId="242553DD" w:rsidR="000C7DDE" w:rsidRPr="00E73B07" w:rsidRDefault="00A3413C" w:rsidP="009D2160">
      <w:pPr>
        <w:rPr>
          <w:rFonts w:ascii="Times New Roman" w:eastAsiaTheme="majorHAnsi" w:hAnsi="Times New Roman" w:cs="Times New Roman"/>
          <w:sz w:val="24"/>
          <w:szCs w:val="24"/>
        </w:rPr>
      </w:pPr>
      <w:r w:rsidRPr="00E73B07">
        <w:rPr>
          <w:rFonts w:ascii="Times New Roman" w:eastAsiaTheme="majorHAnsi" w:hAnsi="Times New Roman" w:cs="Times New Roman"/>
          <w:sz w:val="24"/>
          <w:szCs w:val="24"/>
        </w:rPr>
        <w:t xml:space="preserve">[2]. Weng Y, Yang G, Li Y, Xu L, Chen X, Song H, Zhao CX. Alginate-based materials for enzyme encapsulation. Adv Colloid Interface Sci. 2023 318:102957. </w:t>
      </w:r>
      <w:proofErr w:type="spellStart"/>
      <w:r w:rsidRPr="00E73B07">
        <w:rPr>
          <w:rFonts w:ascii="Times New Roman" w:eastAsiaTheme="majorHAnsi" w:hAnsi="Times New Roman" w:cs="Times New Roman"/>
          <w:sz w:val="24"/>
          <w:szCs w:val="24"/>
        </w:rPr>
        <w:t>doi</w:t>
      </w:r>
      <w:proofErr w:type="spellEnd"/>
      <w:r w:rsidRPr="00E73B07">
        <w:rPr>
          <w:rFonts w:ascii="Times New Roman" w:eastAsiaTheme="majorHAnsi" w:hAnsi="Times New Roman" w:cs="Times New Roman"/>
          <w:sz w:val="24"/>
          <w:szCs w:val="24"/>
        </w:rPr>
        <w:t>: 10.1016/j.cis.2023.102957.</w:t>
      </w:r>
    </w:p>
    <w:p w14:paraId="037D1CC0" w14:textId="4B1ED116" w:rsidR="006763AB" w:rsidRPr="00E73B07" w:rsidRDefault="006763AB" w:rsidP="009D2160">
      <w:pPr>
        <w:rPr>
          <w:rFonts w:ascii="Times New Roman" w:eastAsiaTheme="majorHAnsi" w:hAnsi="Times New Roman" w:cs="Times New Roman"/>
          <w:sz w:val="24"/>
          <w:szCs w:val="24"/>
        </w:rPr>
      </w:pPr>
      <w:r w:rsidRPr="00E73B07">
        <w:rPr>
          <w:rFonts w:ascii="Times New Roman" w:eastAsiaTheme="majorHAnsi" w:hAnsi="Times New Roman" w:cs="Times New Roman"/>
          <w:sz w:val="24"/>
          <w:szCs w:val="24"/>
        </w:rPr>
        <w:t xml:space="preserve">[3]. </w:t>
      </w:r>
      <w:r w:rsidR="00753286" w:rsidRPr="00E73B07">
        <w:rPr>
          <w:rFonts w:ascii="Times New Roman" w:eastAsiaTheme="majorHAnsi" w:hAnsi="Times New Roman" w:cs="Times New Roman"/>
          <w:sz w:val="24"/>
          <w:szCs w:val="24"/>
        </w:rPr>
        <w:t xml:space="preserve">Antonova, N.P., Grigoriev, I.V., Lendel, A.M. et al. Engineering of Recombinant Endolysin LysSi3 to Increase its Antibacterial Properties. Appl </w:t>
      </w:r>
      <w:proofErr w:type="spellStart"/>
      <w:r w:rsidR="00753286" w:rsidRPr="00E73B07">
        <w:rPr>
          <w:rFonts w:ascii="Times New Roman" w:eastAsiaTheme="majorHAnsi" w:hAnsi="Times New Roman" w:cs="Times New Roman"/>
          <w:sz w:val="24"/>
          <w:szCs w:val="24"/>
        </w:rPr>
        <w:t>Biochem</w:t>
      </w:r>
      <w:proofErr w:type="spellEnd"/>
      <w:r w:rsidR="00753286" w:rsidRPr="00E73B07">
        <w:rPr>
          <w:rFonts w:ascii="Times New Roman" w:eastAsiaTheme="majorHAnsi" w:hAnsi="Times New Roman" w:cs="Times New Roman"/>
          <w:sz w:val="24"/>
          <w:szCs w:val="24"/>
        </w:rPr>
        <w:t xml:space="preserve"> </w:t>
      </w:r>
      <w:proofErr w:type="spellStart"/>
      <w:r w:rsidR="00753286" w:rsidRPr="00E73B07">
        <w:rPr>
          <w:rFonts w:ascii="Times New Roman" w:eastAsiaTheme="majorHAnsi" w:hAnsi="Times New Roman" w:cs="Times New Roman"/>
          <w:sz w:val="24"/>
          <w:szCs w:val="24"/>
        </w:rPr>
        <w:t>Microbiol</w:t>
      </w:r>
      <w:proofErr w:type="spellEnd"/>
      <w:r w:rsidR="00994EC1" w:rsidRPr="00E73B07">
        <w:rPr>
          <w:rFonts w:ascii="Times New Roman" w:eastAsiaTheme="majorHAnsi" w:hAnsi="Times New Roman" w:cs="Times New Roman"/>
          <w:sz w:val="24"/>
          <w:szCs w:val="24"/>
        </w:rPr>
        <w:t>. 2024</w:t>
      </w:r>
      <w:r w:rsidR="00753286" w:rsidRPr="00E73B07">
        <w:rPr>
          <w:rFonts w:ascii="Times New Roman" w:eastAsiaTheme="majorHAnsi" w:hAnsi="Times New Roman" w:cs="Times New Roman"/>
          <w:sz w:val="24"/>
          <w:szCs w:val="24"/>
        </w:rPr>
        <w:t xml:space="preserve"> 60, 802–811. </w:t>
      </w:r>
      <w:proofErr w:type="spellStart"/>
      <w:r w:rsidR="00753286" w:rsidRPr="00E73B07">
        <w:rPr>
          <w:rFonts w:ascii="Times New Roman" w:eastAsiaTheme="majorHAnsi" w:hAnsi="Times New Roman" w:cs="Times New Roman"/>
          <w:sz w:val="24"/>
          <w:szCs w:val="24"/>
        </w:rPr>
        <w:t>doi</w:t>
      </w:r>
      <w:proofErr w:type="spellEnd"/>
      <w:r w:rsidR="00753286" w:rsidRPr="00E73B07">
        <w:rPr>
          <w:rFonts w:ascii="Times New Roman" w:eastAsiaTheme="majorHAnsi" w:hAnsi="Times New Roman" w:cs="Times New Roman"/>
          <w:sz w:val="24"/>
          <w:szCs w:val="24"/>
        </w:rPr>
        <w:t>: 10.1134/S000368382460492X</w:t>
      </w:r>
    </w:p>
    <w:sectPr w:rsidR="006763AB" w:rsidRPr="00E73B07" w:rsidSect="00113576">
      <w:pgSz w:w="11906" w:h="16838" w:code="9"/>
      <w:pgMar w:top="1134" w:right="1361" w:bottom="1134" w:left="1361" w:header="851" w:footer="992" w:gutter="0"/>
      <w:cols w:space="425"/>
      <w:docGrid w:type="lines"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D2A74"/>
    <w:multiLevelType w:val="hybridMultilevel"/>
    <w:tmpl w:val="9BA0DB06"/>
    <w:lvl w:ilvl="0" w:tplc="F906ECA8">
      <w:start w:val="6"/>
      <w:numFmt w:val="bullet"/>
      <w:lvlText w:val=""/>
      <w:lvlJc w:val="left"/>
      <w:pPr>
        <w:ind w:left="360" w:hanging="360"/>
      </w:pPr>
      <w:rPr>
        <w:rFonts w:ascii="Wingdings" w:eastAsiaTheme="majorHAnsi"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187C74"/>
    <w:multiLevelType w:val="hybridMultilevel"/>
    <w:tmpl w:val="0700C432"/>
    <w:lvl w:ilvl="0" w:tplc="CC4AB8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890509">
    <w:abstractNumId w:val="1"/>
  </w:num>
  <w:num w:numId="2" w16cid:durableId="32467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1B"/>
    <w:rsid w:val="0002007B"/>
    <w:rsid w:val="000267CA"/>
    <w:rsid w:val="0005520A"/>
    <w:rsid w:val="0006317C"/>
    <w:rsid w:val="00091988"/>
    <w:rsid w:val="000C7DDE"/>
    <w:rsid w:val="000E3B1B"/>
    <w:rsid w:val="000F60BA"/>
    <w:rsid w:val="00100ACD"/>
    <w:rsid w:val="00113576"/>
    <w:rsid w:val="0014538C"/>
    <w:rsid w:val="00167FE2"/>
    <w:rsid w:val="001710CB"/>
    <w:rsid w:val="001F2FEF"/>
    <w:rsid w:val="00254639"/>
    <w:rsid w:val="00272149"/>
    <w:rsid w:val="00284BCC"/>
    <w:rsid w:val="002F3186"/>
    <w:rsid w:val="00363104"/>
    <w:rsid w:val="003A4D46"/>
    <w:rsid w:val="004108C4"/>
    <w:rsid w:val="00420120"/>
    <w:rsid w:val="00425437"/>
    <w:rsid w:val="004C206E"/>
    <w:rsid w:val="004C6463"/>
    <w:rsid w:val="004E22BC"/>
    <w:rsid w:val="004E4BB3"/>
    <w:rsid w:val="005020E9"/>
    <w:rsid w:val="00525C00"/>
    <w:rsid w:val="0055419B"/>
    <w:rsid w:val="005624D7"/>
    <w:rsid w:val="00595BCE"/>
    <w:rsid w:val="005E3305"/>
    <w:rsid w:val="006763AB"/>
    <w:rsid w:val="006A37DC"/>
    <w:rsid w:val="006E0DED"/>
    <w:rsid w:val="006F17A5"/>
    <w:rsid w:val="00753286"/>
    <w:rsid w:val="00790F81"/>
    <w:rsid w:val="007B22E7"/>
    <w:rsid w:val="007E6766"/>
    <w:rsid w:val="007F00D3"/>
    <w:rsid w:val="00820CF2"/>
    <w:rsid w:val="00885556"/>
    <w:rsid w:val="008E7060"/>
    <w:rsid w:val="008F6C5B"/>
    <w:rsid w:val="0092758C"/>
    <w:rsid w:val="00994EC1"/>
    <w:rsid w:val="009D2160"/>
    <w:rsid w:val="009F12AD"/>
    <w:rsid w:val="00A135A3"/>
    <w:rsid w:val="00A3413C"/>
    <w:rsid w:val="00A954BA"/>
    <w:rsid w:val="00AD79D3"/>
    <w:rsid w:val="00AF1F8D"/>
    <w:rsid w:val="00B50B13"/>
    <w:rsid w:val="00B51583"/>
    <w:rsid w:val="00B80961"/>
    <w:rsid w:val="00B9057C"/>
    <w:rsid w:val="00B92230"/>
    <w:rsid w:val="00BB318D"/>
    <w:rsid w:val="00C04BCE"/>
    <w:rsid w:val="00C14C5E"/>
    <w:rsid w:val="00C45D9D"/>
    <w:rsid w:val="00C82CE6"/>
    <w:rsid w:val="00C8386F"/>
    <w:rsid w:val="00C959AA"/>
    <w:rsid w:val="00CA01E8"/>
    <w:rsid w:val="00CB4469"/>
    <w:rsid w:val="00D2197A"/>
    <w:rsid w:val="00D6184E"/>
    <w:rsid w:val="00D767B6"/>
    <w:rsid w:val="00DB55D1"/>
    <w:rsid w:val="00DD5617"/>
    <w:rsid w:val="00E33269"/>
    <w:rsid w:val="00E439D8"/>
    <w:rsid w:val="00E73B07"/>
    <w:rsid w:val="00ED750F"/>
    <w:rsid w:val="00F4554D"/>
    <w:rsid w:val="00F677CD"/>
    <w:rsid w:val="00FB3FA6"/>
    <w:rsid w:val="00FD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99B476"/>
  <w15:chartTrackingRefBased/>
  <w15:docId w15:val="{0EB78B94-7C42-452B-9984-1F1A2D9C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5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97A"/>
    <w:pPr>
      <w:ind w:leftChars="400" w:left="840"/>
    </w:pPr>
  </w:style>
  <w:style w:type="character" w:styleId="Hyperlink">
    <w:name w:val="Hyperlink"/>
    <w:basedOn w:val="DefaultParagraphFont"/>
    <w:uiPriority w:val="99"/>
    <w:unhideWhenUsed/>
    <w:rsid w:val="00595BCE"/>
    <w:rPr>
      <w:color w:val="0563C1" w:themeColor="hyperlink"/>
      <w:u w:val="single"/>
    </w:rPr>
  </w:style>
  <w:style w:type="character" w:styleId="UnresolvedMention">
    <w:name w:val="Unresolved Mention"/>
    <w:basedOn w:val="DefaultParagraphFont"/>
    <w:uiPriority w:val="99"/>
    <w:semiHidden/>
    <w:unhideWhenUsed/>
    <w:rsid w:val="00595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75288">
      <w:bodyDiv w:val="1"/>
      <w:marLeft w:val="0"/>
      <w:marRight w:val="0"/>
      <w:marTop w:val="0"/>
      <w:marBottom w:val="0"/>
      <w:divBdr>
        <w:top w:val="none" w:sz="0" w:space="0" w:color="auto"/>
        <w:left w:val="none" w:sz="0" w:space="0" w:color="auto"/>
        <w:bottom w:val="none" w:sz="0" w:space="0" w:color="auto"/>
        <w:right w:val="none" w:sz="0" w:space="0" w:color="auto"/>
      </w:divBdr>
    </w:div>
    <w:div w:id="1187405546">
      <w:bodyDiv w:val="1"/>
      <w:marLeft w:val="0"/>
      <w:marRight w:val="0"/>
      <w:marTop w:val="0"/>
      <w:marBottom w:val="0"/>
      <w:divBdr>
        <w:top w:val="none" w:sz="0" w:space="0" w:color="auto"/>
        <w:left w:val="none" w:sz="0" w:space="0" w:color="auto"/>
        <w:bottom w:val="none" w:sz="0" w:space="0" w:color="auto"/>
        <w:right w:val="none" w:sz="0" w:space="0" w:color="auto"/>
      </w:divBdr>
    </w:div>
    <w:div w:id="1758600796">
      <w:bodyDiv w:val="1"/>
      <w:marLeft w:val="0"/>
      <w:marRight w:val="0"/>
      <w:marTop w:val="0"/>
      <w:marBottom w:val="0"/>
      <w:divBdr>
        <w:top w:val="none" w:sz="0" w:space="0" w:color="auto"/>
        <w:left w:val="none" w:sz="0" w:space="0" w:color="auto"/>
        <w:bottom w:val="none" w:sz="0" w:space="0" w:color="auto"/>
        <w:right w:val="none" w:sz="0" w:space="0" w:color="auto"/>
      </w:divBdr>
    </w:div>
    <w:div w:id="18102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499</Words>
  <Characters>2849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Marine Bozdaganyan</cp:lastModifiedBy>
  <cp:revision>64</cp:revision>
  <dcterms:created xsi:type="dcterms:W3CDTF">2024-12-02T07:04:00Z</dcterms:created>
  <dcterms:modified xsi:type="dcterms:W3CDTF">2025-03-26T05:21:00Z</dcterms:modified>
</cp:coreProperties>
</file>