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5F22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F22E5">
        <w:rPr>
          <w:b/>
          <w:color w:val="000000"/>
        </w:rPr>
        <w:t>Численные методы для скалярных законов сохранения</w:t>
      </w:r>
    </w:p>
    <w:p w:rsidR="00130241" w:rsidRDefault="005F22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F22E5">
        <w:rPr>
          <w:b/>
          <w:i/>
          <w:color w:val="000000"/>
        </w:rPr>
        <w:t xml:space="preserve">Ван </w:t>
      </w:r>
      <w:proofErr w:type="spellStart"/>
      <w:r w:rsidRPr="005F22E5">
        <w:rPr>
          <w:b/>
          <w:i/>
          <w:color w:val="000000"/>
        </w:rPr>
        <w:t>Тяньи</w:t>
      </w:r>
      <w:proofErr w:type="spellEnd"/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 w:rsidR="00AA337E">
        <w:rPr>
          <w:i/>
          <w:color w:val="000000"/>
        </w:rPr>
        <w:t>бакалавриат</w:t>
      </w:r>
      <w:r>
        <w:rPr>
          <w:i/>
          <w:color w:val="000000"/>
        </w:rPr>
        <w:t>а</w:t>
      </w:r>
      <w:proofErr w:type="spellEnd"/>
    </w:p>
    <w:p w:rsidR="00AD7380" w:rsidRPr="00AA337E" w:rsidRDefault="00AA337E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МГУ-ППИ</w:t>
      </w:r>
      <w:proofErr w:type="spellEnd"/>
      <w:r w:rsidR="00EB1F49">
        <w:rPr>
          <w:i/>
          <w:color w:val="000000"/>
        </w:rPr>
        <w:t>,</w:t>
      </w:r>
      <w:r>
        <w:rPr>
          <w:i/>
          <w:color w:val="000000"/>
        </w:rPr>
        <w:t xml:space="preserve"> </w:t>
      </w:r>
      <w:r w:rsidR="00EB1F49">
        <w:rPr>
          <w:i/>
          <w:color w:val="000000"/>
        </w:rPr>
        <w:t>факультет</w:t>
      </w:r>
      <w:r>
        <w:rPr>
          <w:i/>
          <w:color w:val="000000"/>
        </w:rPr>
        <w:t xml:space="preserve"> ВМК</w:t>
      </w:r>
      <w:r w:rsidR="00EB1F49"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Шэньчжэнь</w:t>
      </w:r>
      <w:proofErr w:type="spellEnd"/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КНР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r w:rsidR="005F22E5" w:rsidRPr="005F22E5">
        <w:rPr>
          <w:i/>
        </w:rPr>
        <w:t>1306262821@qq.com</w:t>
      </w:r>
    </w:p>
    <w:p w:rsidR="005F22E5" w:rsidRPr="005F22E5" w:rsidRDefault="005F22E5" w:rsidP="005F22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F22E5">
        <w:rPr>
          <w:color w:val="000000"/>
        </w:rPr>
        <w:t xml:space="preserve">В данной работе исследуется применение метода конечных объемов для численного решения скалярного закона сохранения, представленного уравнением </w:t>
      </w:r>
      <w:proofErr w:type="spellStart"/>
      <w:r w:rsidRPr="005F22E5">
        <w:rPr>
          <w:color w:val="000000"/>
        </w:rPr>
        <w:t>Бюргерса</w:t>
      </w:r>
      <w:proofErr w:type="spellEnd"/>
      <w:r w:rsidRPr="005F22E5">
        <w:rPr>
          <w:color w:val="000000"/>
        </w:rPr>
        <w:t xml:space="preserve">. Основная цель заключается в анализе различных численных алгоритмов, обеспечивающих точное моделирование разрывных решений в процессе их эволюции без возникновения численных осцилляций. Рассматриваются различные схемы, включая методы Годунова, </w:t>
      </w:r>
      <w:proofErr w:type="spellStart"/>
      <w:r w:rsidRPr="005F22E5">
        <w:rPr>
          <w:color w:val="000000"/>
        </w:rPr>
        <w:t>ТВД-схемы</w:t>
      </w:r>
      <w:proofErr w:type="spellEnd"/>
      <w:r w:rsidRPr="005F22E5">
        <w:rPr>
          <w:color w:val="000000"/>
        </w:rPr>
        <w:t xml:space="preserve"> и современные высокоточные подходы, направленные на улучшение устойчивости и точности вычислений.</w:t>
      </w:r>
    </w:p>
    <w:p w:rsidR="005F22E5" w:rsidRPr="005F22E5" w:rsidRDefault="005F22E5" w:rsidP="005F22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F22E5">
        <w:rPr>
          <w:color w:val="000000"/>
        </w:rPr>
        <w:t>Численные методы для решения уравнений закона сохранения играют ключевую роль в вычислительной физике, гидродинамике, аэродинамике и других прикладных науках. Среди этих методов метод конечных объемов (</w:t>
      </w:r>
      <w:proofErr w:type="spellStart"/>
      <w:r w:rsidRPr="005F22E5">
        <w:rPr>
          <w:color w:val="000000"/>
        </w:rPr>
        <w:t>FVM</w:t>
      </w:r>
      <w:proofErr w:type="spellEnd"/>
      <w:r w:rsidRPr="005F22E5">
        <w:rPr>
          <w:color w:val="000000"/>
        </w:rPr>
        <w:t>) получил широкое распространение благодаря своей универсальности и способности точно учитывать законы сохранения на всех масштабах.</w:t>
      </w:r>
    </w:p>
    <w:p w:rsidR="005F22E5" w:rsidRPr="005F22E5" w:rsidRDefault="005F22E5" w:rsidP="005F22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F22E5">
        <w:rPr>
          <w:color w:val="000000"/>
        </w:rPr>
        <w:t>Уравнение закона сохранения — это математическое выражение, описывающее сохранение определённых физических величин (таких как масса, импульс и энергия) в замкнутой системе. Эти уравнения лежат в основе различных физических моделей, и их корректное численное решение имеет фундаментальное значение.</w:t>
      </w:r>
    </w:p>
    <w:p w:rsidR="005F22E5" w:rsidRPr="005F22E5" w:rsidRDefault="005F22E5" w:rsidP="005F22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F22E5">
        <w:rPr>
          <w:color w:val="000000"/>
        </w:rPr>
        <w:t xml:space="preserve">Одним из самых типичных примеров такого уравнения является уравнение </w:t>
      </w:r>
      <w:proofErr w:type="spellStart"/>
      <w:r w:rsidRPr="005F22E5">
        <w:rPr>
          <w:color w:val="000000"/>
        </w:rPr>
        <w:t>Бюргерса</w:t>
      </w:r>
      <w:proofErr w:type="spellEnd"/>
      <w:r w:rsidRPr="005F22E5">
        <w:rPr>
          <w:color w:val="000000"/>
        </w:rPr>
        <w:t xml:space="preserve">. Оно служит базовой моделью для изучения законов сохранения и формирования ударных волн. Несмотря на простую форму, уравнение </w:t>
      </w:r>
      <w:proofErr w:type="spellStart"/>
      <w:r w:rsidRPr="005F22E5">
        <w:rPr>
          <w:color w:val="000000"/>
        </w:rPr>
        <w:t>Бюргерса</w:t>
      </w:r>
      <w:proofErr w:type="spellEnd"/>
      <w:r w:rsidRPr="005F22E5">
        <w:rPr>
          <w:color w:val="000000"/>
        </w:rPr>
        <w:t xml:space="preserve"> содержит важные характеристики нелинейных гиперболических систем, включая возникновение разрывов и скачков решений.</w:t>
      </w:r>
    </w:p>
    <w:p w:rsidR="005F22E5" w:rsidRPr="005F22E5" w:rsidRDefault="005F22E5" w:rsidP="005F22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F22E5">
        <w:rPr>
          <w:color w:val="000000"/>
        </w:rPr>
        <w:t>Метод конечных объемов (</w:t>
      </w:r>
      <w:proofErr w:type="spellStart"/>
      <w:r w:rsidRPr="005F22E5">
        <w:rPr>
          <w:color w:val="000000"/>
        </w:rPr>
        <w:t>FVM</w:t>
      </w:r>
      <w:proofErr w:type="spellEnd"/>
      <w:r w:rsidRPr="005F22E5">
        <w:rPr>
          <w:color w:val="000000"/>
        </w:rPr>
        <w:t>) — это численный метод, используемый для решения дифференциальных уравнений в частных производных (</w:t>
      </w:r>
      <w:proofErr w:type="spellStart"/>
      <w:r w:rsidRPr="005F22E5">
        <w:rPr>
          <w:color w:val="000000"/>
        </w:rPr>
        <w:t>PDE</w:t>
      </w:r>
      <w:proofErr w:type="spellEnd"/>
      <w:r w:rsidRPr="005F22E5">
        <w:rPr>
          <w:color w:val="000000"/>
        </w:rPr>
        <w:t>), основанных на законах сохранения. Его основная идея заключается в дискретизации интегральной формы уравнения, что обеспечивает выполнение закона сохранения как локально (внутри каждой ячейки), так и глобально (во всей расчетной области).</w:t>
      </w:r>
    </w:p>
    <w:p w:rsidR="005F22E5" w:rsidRPr="005F22E5" w:rsidRDefault="005F22E5" w:rsidP="005F22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F22E5">
        <w:rPr>
          <w:color w:val="000000"/>
        </w:rPr>
        <w:t xml:space="preserve">Главным преимуществом метода является его естественная способность обрабатывать разрывы решений, что особенно важно для задач, подобных уравнению </w:t>
      </w:r>
      <w:proofErr w:type="spellStart"/>
      <w:r w:rsidRPr="005F22E5">
        <w:rPr>
          <w:color w:val="000000"/>
        </w:rPr>
        <w:t>Бюргерса</w:t>
      </w:r>
      <w:proofErr w:type="spellEnd"/>
      <w:r w:rsidRPr="005F22E5">
        <w:rPr>
          <w:color w:val="000000"/>
        </w:rPr>
        <w:t xml:space="preserve">. В рамках </w:t>
      </w:r>
      <w:proofErr w:type="spellStart"/>
      <w:r w:rsidRPr="005F22E5">
        <w:rPr>
          <w:color w:val="000000"/>
        </w:rPr>
        <w:t>FVM</w:t>
      </w:r>
      <w:proofErr w:type="spellEnd"/>
      <w:r w:rsidRPr="005F22E5">
        <w:rPr>
          <w:color w:val="000000"/>
        </w:rPr>
        <w:t xml:space="preserve"> разрабатываются различные схемы аппроксимации потоков, среди которых наиболее известны:</w:t>
      </w:r>
    </w:p>
    <w:p w:rsidR="005F22E5" w:rsidRPr="005F22E5" w:rsidRDefault="005F22E5" w:rsidP="005F22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F22E5">
        <w:rPr>
          <w:color w:val="000000"/>
        </w:rPr>
        <w:t>- Схема Годунова (</w:t>
      </w:r>
      <w:proofErr w:type="spellStart"/>
      <w:r w:rsidRPr="005F22E5">
        <w:rPr>
          <w:color w:val="000000"/>
        </w:rPr>
        <w:t>Godunovscheme</w:t>
      </w:r>
      <w:proofErr w:type="spellEnd"/>
      <w:r w:rsidRPr="005F22E5">
        <w:rPr>
          <w:color w:val="000000"/>
        </w:rPr>
        <w:t>)</w:t>
      </w:r>
    </w:p>
    <w:p w:rsidR="005F22E5" w:rsidRPr="005F22E5" w:rsidRDefault="005F22E5" w:rsidP="005F22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F22E5">
        <w:rPr>
          <w:color w:val="000000"/>
        </w:rPr>
        <w:t xml:space="preserve">- Тотально </w:t>
      </w:r>
      <w:proofErr w:type="spellStart"/>
      <w:r w:rsidRPr="005F22E5">
        <w:rPr>
          <w:color w:val="000000"/>
        </w:rPr>
        <w:t>вариационно</w:t>
      </w:r>
      <w:proofErr w:type="spellEnd"/>
      <w:r w:rsidRPr="005F22E5">
        <w:rPr>
          <w:color w:val="000000"/>
        </w:rPr>
        <w:t xml:space="preserve"> уменьшающие (</w:t>
      </w:r>
      <w:proofErr w:type="spellStart"/>
      <w:r w:rsidRPr="005F22E5">
        <w:rPr>
          <w:color w:val="000000"/>
        </w:rPr>
        <w:t>TVD</w:t>
      </w:r>
      <w:proofErr w:type="spellEnd"/>
      <w:r w:rsidRPr="005F22E5">
        <w:rPr>
          <w:color w:val="000000"/>
        </w:rPr>
        <w:t>) схемы</w:t>
      </w:r>
    </w:p>
    <w:p w:rsidR="005F22E5" w:rsidRPr="005F22E5" w:rsidRDefault="005F22E5" w:rsidP="005F22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F22E5">
        <w:rPr>
          <w:color w:val="000000"/>
        </w:rPr>
        <w:t>- Современные высокоточные методы на основе ограничителей и реконструкций</w:t>
      </w:r>
    </w:p>
    <w:p w:rsidR="005F22E5" w:rsidRPr="005F22E5" w:rsidRDefault="005F22E5" w:rsidP="005F22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F22E5">
        <w:rPr>
          <w:color w:val="000000"/>
        </w:rPr>
        <w:t xml:space="preserve">Метод конечных объемов представляет собой мощный инструмент для численного решения уравнений закона сохранения. Применительно к уравнению </w:t>
      </w:r>
      <w:proofErr w:type="spellStart"/>
      <w:r w:rsidRPr="005F22E5">
        <w:rPr>
          <w:color w:val="000000"/>
        </w:rPr>
        <w:t>Бюргерса</w:t>
      </w:r>
      <w:proofErr w:type="spellEnd"/>
      <w:r w:rsidRPr="005F22E5">
        <w:rPr>
          <w:color w:val="000000"/>
        </w:rPr>
        <w:t xml:space="preserve"> он позволяет точно моделировать эволюцию решения, включая образование и распространение ударных волн, без появления неустойчивых численных осцилляций. Исследование и сравнение различных численных схем в рамках </w:t>
      </w:r>
      <w:proofErr w:type="spellStart"/>
      <w:r w:rsidRPr="005F22E5">
        <w:rPr>
          <w:color w:val="000000"/>
        </w:rPr>
        <w:t>FVM</w:t>
      </w:r>
      <w:proofErr w:type="spellEnd"/>
      <w:r w:rsidRPr="005F22E5">
        <w:rPr>
          <w:color w:val="000000"/>
        </w:rPr>
        <w:t xml:space="preserve"> остаётся актуальной задачей современной вычислительной математики.</w:t>
      </w:r>
    </w:p>
    <w:p w:rsidR="00116478" w:rsidRPr="005F22E5" w:rsidRDefault="00116478" w:rsidP="005F22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sectPr w:rsidR="00116478" w:rsidRPr="005F22E5" w:rsidSect="00D137C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28B"/>
    <w:rsid w:val="0031361E"/>
    <w:rsid w:val="00326F79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5F22E5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337E"/>
    <w:rsid w:val="00AD7380"/>
    <w:rsid w:val="00BF36F8"/>
    <w:rsid w:val="00BF4622"/>
    <w:rsid w:val="00C004C1"/>
    <w:rsid w:val="00C844E2"/>
    <w:rsid w:val="00CD00B1"/>
    <w:rsid w:val="00D137C3"/>
    <w:rsid w:val="00D22306"/>
    <w:rsid w:val="00D42542"/>
    <w:rsid w:val="00D8121C"/>
    <w:rsid w:val="00E22189"/>
    <w:rsid w:val="00E566C2"/>
    <w:rsid w:val="00E74069"/>
    <w:rsid w:val="00E81D35"/>
    <w:rsid w:val="00E87EC0"/>
    <w:rsid w:val="00EB1F49"/>
    <w:rsid w:val="00F865B3"/>
    <w:rsid w:val="00FB1509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D137C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D137C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D137C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D137C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D137C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D137C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137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D137C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D137C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A337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A337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E6F797-AA4A-40E7-B227-4BCA714B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litol</dc:creator>
  <cp:lastModifiedBy>Анна Мальцева</cp:lastModifiedBy>
  <cp:revision>5</cp:revision>
  <dcterms:created xsi:type="dcterms:W3CDTF">2025-03-04T06:13:00Z</dcterms:created>
  <dcterms:modified xsi:type="dcterms:W3CDTF">2025-04-18T09:13:00Z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