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41" w:rsidRDefault="00314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14D41">
        <w:rPr>
          <w:b/>
          <w:color w:val="000000"/>
        </w:rPr>
        <w:t>Разработка разностной схемы для расчета мат</w:t>
      </w:r>
      <w:r>
        <w:rPr>
          <w:b/>
          <w:color w:val="000000"/>
        </w:rPr>
        <w:t xml:space="preserve">ематической модели, </w:t>
      </w:r>
    </w:p>
    <w:p w:rsidR="00314D41" w:rsidRDefault="00314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описывающей </w:t>
      </w:r>
      <w:r w:rsidRPr="00314D41">
        <w:rPr>
          <w:b/>
          <w:color w:val="000000"/>
        </w:rPr>
        <w:t xml:space="preserve">генерацию второй оптической гармоники </w:t>
      </w:r>
      <w:r>
        <w:rPr>
          <w:b/>
          <w:color w:val="000000"/>
        </w:rPr>
        <w:t xml:space="preserve">в среде </w:t>
      </w:r>
    </w:p>
    <w:p w:rsidR="00314D41" w:rsidRDefault="00314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 пространственно </w:t>
      </w:r>
      <w:r w:rsidRPr="00314D41">
        <w:rPr>
          <w:b/>
          <w:color w:val="000000"/>
        </w:rPr>
        <w:t xml:space="preserve">локализованным усилением </w:t>
      </w:r>
    </w:p>
    <w:p w:rsidR="00130241" w:rsidRDefault="00314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314D41">
        <w:rPr>
          <w:b/>
          <w:i/>
          <w:color w:val="000000"/>
        </w:rPr>
        <w:t>Гэ</w:t>
      </w:r>
      <w:proofErr w:type="spellEnd"/>
      <w:r w:rsidRPr="00314D41">
        <w:rPr>
          <w:b/>
          <w:i/>
          <w:color w:val="000000"/>
        </w:rPr>
        <w:t xml:space="preserve"> </w:t>
      </w:r>
      <w:proofErr w:type="spellStart"/>
      <w:r w:rsidRPr="00314D41">
        <w:rPr>
          <w:b/>
          <w:i/>
          <w:color w:val="000000"/>
        </w:rPr>
        <w:t>Фанчэнь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7C36D8" w:rsidRPr="00797838" w:rsidRDefault="00EB1F49" w:rsidP="00314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314D41" w:rsidRPr="00314D41">
        <w:rPr>
          <w:i/>
        </w:rPr>
        <w:t>2487451732@qq.com</w:t>
      </w:r>
    </w:p>
    <w:p w:rsidR="00116478" w:rsidRPr="00314D41" w:rsidRDefault="00314D41" w:rsidP="00314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4D41">
        <w:rPr>
          <w:color w:val="000000"/>
        </w:rPr>
        <w:t>В данной работе рассматривается разработка разностной схемы для численного моделирования математической модели, описывающей генерацию второй оптической гармоники в среде с пространственно локализованным усилением. Сначала на основе фундаментальных уравнений, описывающих данную физическую систему, строится математическая модель, пригодная для численного расчёта, с учётом влияния распределения усиления на эволюцию оптического поля. Затем разрабатывается устойчивая и эффективная конечно-разностная схема для решения системы связанных нелинейных дифференциальных уравнений в частных производных. Проведён анализ устойчивости и сходимости предложенного метода, а его эффективность подтверждена численными экспериментами. Результаты исследования показывают, что предложенный численный метод позволяет точно моделировать нелинейное распространение оптического поля в среде с локализованным усилением и предоставляет полезный инструмент для дальнейшего изучения нелинейных оптических явлений.</w:t>
      </w:r>
    </w:p>
    <w:sectPr w:rsidR="00116478" w:rsidRPr="00314D41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14D41"/>
    <w:rsid w:val="00391C38"/>
    <w:rsid w:val="003B76D6"/>
    <w:rsid w:val="003C70E0"/>
    <w:rsid w:val="003E2601"/>
    <w:rsid w:val="003F4E6B"/>
    <w:rsid w:val="00440608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10AC4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6</cp:revision>
  <dcterms:created xsi:type="dcterms:W3CDTF">2025-03-04T06:13:00Z</dcterms:created>
  <dcterms:modified xsi:type="dcterms:W3CDTF">2025-05-19T10:22:00Z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