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54404" w:rsidRPr="00622A5B" w:rsidRDefault="00FD0B17" w:rsidP="00FD0B17">
      <w:pPr>
        <w:jc w:val="center"/>
        <w:rPr>
          <w:rFonts w:ascii="Times New Roman" w:hAnsi="Times New Roman" w:cs="Times New Roman"/>
          <w:b/>
          <w:color w:val="000000"/>
          <w:kern w:val="0"/>
          <w:sz w:val="24"/>
          <w:szCs w:val="24"/>
          <w:lang w:val="en"/>
        </w:rPr>
      </w:pPr>
      <w:r w:rsidRPr="00622A5B">
        <w:rPr>
          <w:rFonts w:ascii="Times New Roman" w:eastAsia="Times New Roman" w:hAnsi="Times New Roman" w:cs="Times New Roman"/>
          <w:b/>
          <w:color w:val="000000"/>
          <w:kern w:val="0"/>
          <w:sz w:val="24"/>
          <w:szCs w:val="24"/>
          <w:lang w:val="en" w:eastAsia="ru-RU"/>
        </w:rPr>
        <w:t xml:space="preserve">Environmental predictors of </w:t>
      </w:r>
      <w:r w:rsidRPr="00072680">
        <w:rPr>
          <w:rFonts w:ascii="Times New Roman" w:eastAsia="Times New Roman" w:hAnsi="Times New Roman" w:cs="Times New Roman"/>
          <w:b/>
          <w:i/>
          <w:iCs/>
          <w:color w:val="000000"/>
          <w:kern w:val="0"/>
          <w:sz w:val="24"/>
          <w:szCs w:val="24"/>
          <w:lang w:val="en" w:eastAsia="ru-RU"/>
        </w:rPr>
        <w:t>Leptobrachium ailaonicum</w:t>
      </w:r>
      <w:r w:rsidRPr="00622A5B">
        <w:rPr>
          <w:rFonts w:ascii="Times New Roman" w:eastAsia="Times New Roman" w:hAnsi="Times New Roman" w:cs="Times New Roman"/>
          <w:b/>
          <w:color w:val="000000"/>
          <w:kern w:val="0"/>
          <w:sz w:val="24"/>
          <w:szCs w:val="24"/>
          <w:lang w:val="en" w:eastAsia="ru-RU"/>
        </w:rPr>
        <w:t xml:space="preserve"> distribution </w:t>
      </w:r>
    </w:p>
    <w:p w:rsidR="00FD0B17" w:rsidRPr="00622A5B" w:rsidRDefault="00FD0B17" w:rsidP="00FD0B17">
      <w:pPr>
        <w:jc w:val="center"/>
        <w:rPr>
          <w:rFonts w:ascii="Times New Roman" w:eastAsia="Times New Roman" w:hAnsi="Times New Roman" w:cs="Times New Roman"/>
          <w:b/>
          <w:color w:val="000000"/>
          <w:kern w:val="0"/>
          <w:sz w:val="24"/>
          <w:szCs w:val="24"/>
          <w:lang w:val="en" w:eastAsia="ru-RU"/>
        </w:rPr>
      </w:pPr>
      <w:r w:rsidRPr="00622A5B">
        <w:rPr>
          <w:rFonts w:ascii="Times New Roman" w:eastAsia="Times New Roman" w:hAnsi="Times New Roman" w:cs="Times New Roman"/>
          <w:b/>
          <w:color w:val="000000"/>
          <w:kern w:val="0"/>
          <w:sz w:val="24"/>
          <w:szCs w:val="24"/>
          <w:lang w:val="en" w:eastAsia="ru-RU"/>
        </w:rPr>
        <w:t>based on habitat suitability index model</w:t>
      </w:r>
    </w:p>
    <w:p w:rsidR="00CF52E4" w:rsidRPr="00622A5B" w:rsidRDefault="00F93B8F" w:rsidP="00622A5B">
      <w:pPr>
        <w:jc w:val="center"/>
        <w:rPr>
          <w:rFonts w:ascii="Times New Roman" w:eastAsia="Times New Roman" w:hAnsi="Times New Roman" w:cs="Times New Roman"/>
          <w:b/>
          <w:color w:val="000000"/>
          <w:kern w:val="0"/>
          <w:sz w:val="24"/>
          <w:szCs w:val="24"/>
          <w:lang w:val="en" w:eastAsia="ru-RU"/>
        </w:rPr>
      </w:pPr>
      <w:r w:rsidRPr="00622A5B">
        <w:rPr>
          <w:rFonts w:ascii="Times New Roman" w:eastAsia="Times New Roman" w:hAnsi="Times New Roman" w:cs="Times New Roman"/>
          <w:b/>
          <w:color w:val="000000"/>
          <w:kern w:val="0"/>
          <w:sz w:val="24"/>
          <w:szCs w:val="24"/>
          <w:lang w:val="en" w:eastAsia="ru-RU"/>
        </w:rPr>
        <w:t>Zang Peichen</w:t>
      </w:r>
    </w:p>
    <w:p w:rsidR="00622A5B" w:rsidRPr="006C2EA0" w:rsidRDefault="00622A5B" w:rsidP="00622A5B">
      <w:pPr>
        <w:jc w:val="center"/>
        <w:rPr>
          <w:rFonts w:ascii="Times New Roman" w:hAnsi="Times New Roman" w:cs="Times New Roman"/>
          <w:i/>
          <w:color w:val="000000"/>
          <w:sz w:val="24"/>
          <w:szCs w:val="24"/>
        </w:rPr>
      </w:pPr>
      <w:r w:rsidRPr="006C2EA0">
        <w:rPr>
          <w:rFonts w:ascii="Times New Roman" w:hAnsi="Times New Roman" w:cs="Times New Roman"/>
          <w:i/>
          <w:color w:val="000000"/>
          <w:sz w:val="24"/>
          <w:szCs w:val="24"/>
        </w:rPr>
        <w:t xml:space="preserve">Student, </w:t>
      </w:r>
      <w:r w:rsidR="00CD2CD1" w:rsidRPr="006C2EA0">
        <w:rPr>
          <w:rFonts w:ascii="Times New Roman" w:hAnsi="Times New Roman" w:cs="Times New Roman"/>
          <w:i/>
          <w:color w:val="000000"/>
          <w:sz w:val="24"/>
          <w:szCs w:val="24"/>
        </w:rPr>
        <w:t xml:space="preserve">2th year </w:t>
      </w:r>
      <w:r w:rsidR="00CD2CD1" w:rsidRPr="0049007A">
        <w:rPr>
          <w:rFonts w:ascii="Times New Roman" w:hAnsi="Times New Roman" w:cs="Times New Roman"/>
          <w:i/>
          <w:color w:val="000000"/>
          <w:sz w:val="24"/>
          <w:szCs w:val="24"/>
        </w:rPr>
        <w:t>master’s</w:t>
      </w:r>
      <w:r w:rsidR="00CD2CD1" w:rsidRPr="0049007A">
        <w:rPr>
          <w:rFonts w:ascii="Times New Roman" w:hAnsi="Times New Roman" w:cs="Times New Roman" w:hint="eastAsia"/>
          <w:i/>
          <w:color w:val="000000"/>
          <w:sz w:val="24"/>
          <w:szCs w:val="24"/>
        </w:rPr>
        <w:t xml:space="preserve"> course </w:t>
      </w:r>
      <w:r w:rsidR="00CD2CD1" w:rsidRPr="0049007A">
        <w:rPr>
          <w:rFonts w:ascii="Times New Roman" w:hAnsi="Times New Roman" w:cs="Times New Roman"/>
          <w:i/>
          <w:color w:val="000000"/>
          <w:sz w:val="24"/>
          <w:szCs w:val="24"/>
        </w:rPr>
        <w:t>of specialty</w:t>
      </w:r>
    </w:p>
    <w:p w:rsidR="00622A5B" w:rsidRPr="006C2EA0" w:rsidRDefault="00622A5B" w:rsidP="00622A5B">
      <w:pPr>
        <w:jc w:val="center"/>
        <w:rPr>
          <w:rFonts w:ascii="Times New Roman" w:hAnsi="Times New Roman" w:cs="Times New Roman"/>
          <w:i/>
          <w:color w:val="000000"/>
          <w:sz w:val="24"/>
          <w:szCs w:val="24"/>
        </w:rPr>
      </w:pPr>
      <w:r w:rsidRPr="00622A5B">
        <w:rPr>
          <w:rFonts w:ascii="Times New Roman" w:hAnsi="Times New Roman" w:cs="Times New Roman"/>
          <w:i/>
          <w:color w:val="000000"/>
          <w:sz w:val="24"/>
          <w:szCs w:val="24"/>
        </w:rPr>
        <w:t>Shenzhen MSU-BIT University</w:t>
      </w:r>
    </w:p>
    <w:p w:rsidR="00622A5B" w:rsidRDefault="00622A5B" w:rsidP="00622A5B">
      <w:pPr>
        <w:jc w:val="center"/>
        <w:rPr>
          <w:rFonts w:ascii="Times New Roman" w:hAnsi="Times New Roman" w:cs="Times New Roman"/>
          <w:i/>
          <w:color w:val="000000"/>
          <w:sz w:val="24"/>
          <w:szCs w:val="24"/>
        </w:rPr>
      </w:pPr>
      <w:r w:rsidRPr="00622A5B">
        <w:rPr>
          <w:rFonts w:ascii="Times New Roman" w:hAnsi="Times New Roman" w:cs="Times New Roman"/>
          <w:i/>
          <w:color w:val="000000"/>
          <w:sz w:val="24"/>
          <w:szCs w:val="24"/>
        </w:rPr>
        <w:t>Faculty of Biology, Shenzhen, China</w:t>
      </w:r>
    </w:p>
    <w:p w:rsidR="006C2EA0" w:rsidRDefault="006C2EA0" w:rsidP="00622A5B">
      <w:pPr>
        <w:jc w:val="center"/>
        <w:rPr>
          <w:rFonts w:ascii="Times New Roman" w:hAnsi="Times New Roman" w:cs="Times New Roman"/>
          <w:i/>
          <w:color w:val="000000"/>
          <w:sz w:val="24"/>
          <w:szCs w:val="24"/>
        </w:rPr>
      </w:pPr>
      <w:r w:rsidRPr="006C2EA0">
        <w:rPr>
          <w:rFonts w:ascii="Times New Roman" w:hAnsi="Times New Roman" w:cs="Times New Roman"/>
          <w:i/>
          <w:color w:val="000000"/>
          <w:sz w:val="24"/>
          <w:szCs w:val="24"/>
        </w:rPr>
        <w:t xml:space="preserve">E-mail: </w:t>
      </w:r>
      <w:r w:rsidRPr="006C2EA0">
        <w:rPr>
          <w:rFonts w:ascii="Times New Roman" w:hAnsi="Times New Roman" w:cs="Times New Roman" w:hint="eastAsia"/>
          <w:i/>
          <w:color w:val="000000"/>
          <w:sz w:val="24"/>
          <w:szCs w:val="24"/>
        </w:rPr>
        <w:t>2120230107@smbu.edu.cn</w:t>
      </w:r>
    </w:p>
    <w:p w:rsidR="006C2EA0" w:rsidRPr="00EB34F0" w:rsidRDefault="00EB34F0" w:rsidP="00EB34F0">
      <w:pPr>
        <w:widowControl/>
        <w:pBdr>
          <w:top w:val="nil"/>
          <w:left w:val="nil"/>
          <w:bottom w:val="nil"/>
          <w:right w:val="nil"/>
          <w:between w:val="nil"/>
        </w:pBdr>
        <w:shd w:val="clear" w:color="auto" w:fill="FFFFFF"/>
        <w:ind w:firstLine="397"/>
        <w:rPr>
          <w:rFonts w:ascii="Times New Roman" w:eastAsia="Times New Roman" w:hAnsi="Times New Roman" w:cs="Times New Roman"/>
          <w:color w:val="000000"/>
          <w:kern w:val="0"/>
          <w:sz w:val="24"/>
          <w:szCs w:val="24"/>
          <w:lang w:val="en" w:eastAsia="ru-RU"/>
        </w:rPr>
      </w:pPr>
      <w:r w:rsidRPr="004508D7">
        <w:rPr>
          <w:rFonts w:ascii="Times New Roman" w:eastAsia="Times New Roman" w:hAnsi="Times New Roman" w:cs="Times New Roman"/>
          <w:i/>
          <w:iCs/>
          <w:color w:val="000000"/>
          <w:kern w:val="0"/>
          <w:sz w:val="24"/>
          <w:szCs w:val="24"/>
          <w:lang w:val="en" w:eastAsia="ru-RU"/>
        </w:rPr>
        <w:t>Leptobrachium ailaonicum</w:t>
      </w:r>
      <w:r w:rsidRPr="00EB34F0">
        <w:rPr>
          <w:rFonts w:ascii="Times New Roman" w:eastAsia="Times New Roman" w:hAnsi="Times New Roman" w:cs="Times New Roman"/>
          <w:color w:val="000000"/>
          <w:kern w:val="0"/>
          <w:sz w:val="24"/>
          <w:szCs w:val="24"/>
          <w:lang w:val="en" w:eastAsia="ru-RU"/>
        </w:rPr>
        <w:t xml:space="preserve">, an endemic amphibian species restricted to the Ailao Mountain region in Yunnan, China, is characterized by its unique morphological traits and specialized reproductive </w:t>
      </w:r>
      <w:r w:rsidR="00E11F32" w:rsidRPr="00EB34F0">
        <w:rPr>
          <w:rFonts w:ascii="Times New Roman" w:eastAsia="Times New Roman" w:hAnsi="Times New Roman" w:cs="Times New Roman"/>
          <w:color w:val="000000"/>
          <w:kern w:val="0"/>
          <w:sz w:val="24"/>
          <w:szCs w:val="24"/>
          <w:lang w:val="en" w:eastAsia="ru-RU"/>
        </w:rPr>
        <w:t>biology</w:t>
      </w:r>
      <w:r w:rsidR="00E11F32" w:rsidRPr="00626625">
        <w:rPr>
          <w:rFonts w:ascii="Times New Roman" w:hAnsi="Times New Roman" w:cs="Times New Roman"/>
          <w:color w:val="000000"/>
          <w:kern w:val="0"/>
          <w:sz w:val="24"/>
          <w:szCs w:val="24"/>
          <w:vertAlign w:val="superscript"/>
          <w:lang w:val="en"/>
        </w:rPr>
        <w:t xml:space="preserve"> [</w:t>
      </w:r>
      <w:r w:rsidR="00587A5B">
        <w:rPr>
          <w:rFonts w:ascii="Times New Roman" w:hAnsi="Times New Roman" w:cs="Times New Roman" w:hint="eastAsia"/>
          <w:color w:val="000000"/>
          <w:kern w:val="0"/>
          <w:sz w:val="24"/>
          <w:szCs w:val="24"/>
          <w:vertAlign w:val="superscript"/>
          <w:lang w:val="en"/>
        </w:rPr>
        <w:t>1</w:t>
      </w:r>
      <w:r w:rsidR="00587A5B" w:rsidRPr="00626625">
        <w:rPr>
          <w:rFonts w:ascii="Times New Roman" w:hAnsi="Times New Roman" w:cs="Times New Roman"/>
          <w:color w:val="000000"/>
          <w:kern w:val="0"/>
          <w:sz w:val="24"/>
          <w:szCs w:val="24"/>
          <w:vertAlign w:val="superscript"/>
          <w:lang w:val="en"/>
        </w:rPr>
        <w:t>]</w:t>
      </w:r>
      <w:r w:rsidRPr="00EB34F0">
        <w:rPr>
          <w:rFonts w:ascii="Times New Roman" w:eastAsia="Times New Roman" w:hAnsi="Times New Roman" w:cs="Times New Roman"/>
          <w:color w:val="000000"/>
          <w:kern w:val="0"/>
          <w:sz w:val="24"/>
          <w:szCs w:val="24"/>
          <w:lang w:val="en" w:eastAsia="ru-RU"/>
        </w:rPr>
        <w:t xml:space="preserve">. This species predominantly inhabits high-altitude moist forest ecosystems, which are increasingly threatened by habitat degradation driven by deforestation and climate change. To inform conservation strategies, this study employs a Habitat Suitability Index (HSI) model to assess environmental suitability for </w:t>
      </w:r>
      <w:r w:rsidRPr="004508D7">
        <w:rPr>
          <w:rFonts w:ascii="Times New Roman" w:eastAsia="Times New Roman" w:hAnsi="Times New Roman" w:cs="Times New Roman"/>
          <w:i/>
          <w:iCs/>
          <w:color w:val="000000"/>
          <w:kern w:val="0"/>
          <w:sz w:val="24"/>
          <w:szCs w:val="24"/>
          <w:lang w:val="en" w:eastAsia="ru-RU"/>
        </w:rPr>
        <w:t>L. ailaonicum</w:t>
      </w:r>
      <w:r w:rsidRPr="00EB34F0">
        <w:rPr>
          <w:rFonts w:ascii="Times New Roman" w:eastAsia="Times New Roman" w:hAnsi="Times New Roman" w:cs="Times New Roman"/>
          <w:color w:val="000000"/>
          <w:kern w:val="0"/>
          <w:sz w:val="24"/>
          <w:szCs w:val="24"/>
          <w:lang w:val="en" w:eastAsia="ru-RU"/>
        </w:rPr>
        <w:t xml:space="preserve"> and identify critical habitats essential for its survival.</w:t>
      </w:r>
    </w:p>
    <w:p w:rsidR="00AC1F4B" w:rsidRPr="00626625" w:rsidRDefault="007C492D" w:rsidP="00AC1F4B">
      <w:pPr>
        <w:widowControl/>
        <w:pBdr>
          <w:top w:val="nil"/>
          <w:left w:val="nil"/>
          <w:bottom w:val="nil"/>
          <w:right w:val="nil"/>
          <w:between w:val="nil"/>
        </w:pBdr>
        <w:shd w:val="clear" w:color="auto" w:fill="FFFFFF"/>
        <w:ind w:firstLine="397"/>
        <w:rPr>
          <w:rFonts w:ascii="Times New Roman" w:eastAsia="Times New Roman" w:hAnsi="Times New Roman" w:cs="Times New Roman"/>
          <w:color w:val="000000"/>
          <w:kern w:val="0"/>
          <w:sz w:val="24"/>
          <w:szCs w:val="24"/>
          <w:lang w:val="en" w:eastAsia="ru-RU"/>
        </w:rPr>
      </w:pPr>
      <w:r w:rsidRPr="007C492D">
        <w:rPr>
          <w:rFonts w:ascii="Times New Roman" w:eastAsia="Times New Roman" w:hAnsi="Times New Roman" w:cs="Times New Roman"/>
          <w:color w:val="000000"/>
          <w:kern w:val="0"/>
          <w:sz w:val="24"/>
          <w:szCs w:val="24"/>
          <w:lang w:val="en" w:eastAsia="ru-RU"/>
        </w:rPr>
        <w:t>2</w:t>
      </w:r>
      <w:r>
        <w:rPr>
          <w:rFonts w:ascii="Times New Roman" w:hAnsi="Times New Roman" w:cs="Times New Roman" w:hint="eastAsia"/>
          <w:color w:val="000000"/>
          <w:kern w:val="0"/>
          <w:sz w:val="24"/>
          <w:szCs w:val="24"/>
          <w:lang w:val="en"/>
        </w:rPr>
        <w:t>7</w:t>
      </w:r>
      <w:r w:rsidRPr="007C492D">
        <w:rPr>
          <w:rFonts w:ascii="Times New Roman" w:eastAsia="Times New Roman" w:hAnsi="Times New Roman" w:cs="Times New Roman"/>
          <w:color w:val="000000"/>
          <w:kern w:val="0"/>
          <w:sz w:val="24"/>
          <w:szCs w:val="24"/>
          <w:lang w:val="en" w:eastAsia="ru-RU"/>
        </w:rPr>
        <w:t xml:space="preserve"> species occurrence records</w:t>
      </w:r>
      <w:r>
        <w:rPr>
          <w:rFonts w:ascii="Times New Roman" w:hAnsi="Times New Roman" w:cs="Times New Roman" w:hint="eastAsia"/>
          <w:color w:val="000000"/>
          <w:kern w:val="0"/>
          <w:sz w:val="24"/>
          <w:szCs w:val="24"/>
          <w:lang w:val="en"/>
        </w:rPr>
        <w:t xml:space="preserve"> were </w:t>
      </w:r>
      <w:r w:rsidRPr="007C492D">
        <w:rPr>
          <w:rFonts w:ascii="Times New Roman" w:eastAsia="Times New Roman" w:hAnsi="Times New Roman" w:cs="Times New Roman"/>
          <w:color w:val="000000"/>
          <w:kern w:val="0"/>
          <w:sz w:val="24"/>
          <w:szCs w:val="24"/>
          <w:lang w:val="en" w:eastAsia="ru-RU"/>
        </w:rPr>
        <w:t xml:space="preserve">compiled from diverse sources, including literature, online databases, museum specimen, and field observations. The study area encompasses the Ailao Shan Nature Reserve in Yunnan and adjacent regions in Vietnam. Environmental predictors influencing the species' distribution were selected based on a comprehensive literature review and included </w:t>
      </w:r>
      <w:r w:rsidR="00257AE9">
        <w:rPr>
          <w:rFonts w:ascii="Times New Roman" w:hAnsi="Times New Roman" w:cs="Times New Roman" w:hint="eastAsia"/>
          <w:color w:val="000000"/>
          <w:kern w:val="0"/>
          <w:sz w:val="24"/>
          <w:szCs w:val="24"/>
          <w:lang w:val="en"/>
        </w:rPr>
        <w:t>t</w:t>
      </w:r>
      <w:r w:rsidR="00257AE9" w:rsidRPr="00AC1F4B">
        <w:rPr>
          <w:rFonts w:ascii="Times New Roman" w:hAnsi="Times New Roman" w:cs="Times New Roman"/>
          <w:sz w:val="24"/>
          <w:szCs w:val="24"/>
        </w:rPr>
        <w:t>temperature</w:t>
      </w:r>
      <w:r w:rsidRPr="007C492D">
        <w:rPr>
          <w:rFonts w:ascii="Times New Roman" w:eastAsia="Times New Roman" w:hAnsi="Times New Roman" w:cs="Times New Roman"/>
          <w:color w:val="000000"/>
          <w:kern w:val="0"/>
          <w:sz w:val="24"/>
          <w:szCs w:val="24"/>
          <w:lang w:val="en" w:eastAsia="ru-RU"/>
        </w:rPr>
        <w:t>,</w:t>
      </w:r>
      <w:r w:rsidR="00257AE9">
        <w:rPr>
          <w:rFonts w:ascii="Times New Roman" w:hAnsi="Times New Roman" w:cs="Times New Roman" w:hint="eastAsia"/>
          <w:color w:val="000000"/>
          <w:kern w:val="0"/>
          <w:sz w:val="24"/>
          <w:szCs w:val="24"/>
          <w:lang w:val="en"/>
        </w:rPr>
        <w:t xml:space="preserve"> p</w:t>
      </w:r>
      <w:r w:rsidR="00257AE9" w:rsidRPr="00AC1F4B">
        <w:rPr>
          <w:rFonts w:ascii="Times New Roman" w:hAnsi="Times New Roman" w:cs="Times New Roman"/>
          <w:sz w:val="24"/>
          <w:szCs w:val="24"/>
        </w:rPr>
        <w:t>precipitation</w:t>
      </w:r>
      <w:r w:rsidRPr="007C492D">
        <w:rPr>
          <w:rFonts w:ascii="Times New Roman" w:eastAsia="Times New Roman" w:hAnsi="Times New Roman" w:cs="Times New Roman"/>
          <w:color w:val="000000"/>
          <w:kern w:val="0"/>
          <w:sz w:val="24"/>
          <w:szCs w:val="24"/>
          <w:lang w:val="en" w:eastAsia="ru-RU"/>
        </w:rPr>
        <w:t xml:space="preserve">, </w:t>
      </w:r>
      <w:r w:rsidR="00257AE9">
        <w:rPr>
          <w:rFonts w:ascii="Times New Roman" w:hAnsi="Times New Roman" w:cs="Times New Roman" w:hint="eastAsia"/>
          <w:color w:val="000000"/>
          <w:kern w:val="0"/>
          <w:sz w:val="24"/>
          <w:szCs w:val="24"/>
          <w:lang w:val="en"/>
        </w:rPr>
        <w:t>e</w:t>
      </w:r>
      <w:r w:rsidR="00257AE9" w:rsidRPr="007C492D">
        <w:rPr>
          <w:rFonts w:ascii="Times New Roman" w:eastAsia="Times New Roman" w:hAnsi="Times New Roman" w:cs="Times New Roman"/>
          <w:color w:val="000000"/>
          <w:kern w:val="0"/>
          <w:sz w:val="24"/>
          <w:szCs w:val="24"/>
          <w:lang w:val="en" w:eastAsia="ru-RU"/>
        </w:rPr>
        <w:t>levation</w:t>
      </w:r>
      <w:r w:rsidRPr="007C492D">
        <w:rPr>
          <w:rFonts w:ascii="Times New Roman" w:eastAsia="Times New Roman" w:hAnsi="Times New Roman" w:cs="Times New Roman"/>
          <w:color w:val="000000"/>
          <w:kern w:val="0"/>
          <w:sz w:val="24"/>
          <w:szCs w:val="24"/>
          <w:lang w:val="en" w:eastAsia="ru-RU"/>
        </w:rPr>
        <w:t xml:space="preserve">, </w:t>
      </w:r>
      <w:r w:rsidR="00E11239">
        <w:rPr>
          <w:rFonts w:ascii="Times New Roman" w:hAnsi="Times New Roman" w:cs="Times New Roman" w:hint="eastAsia"/>
          <w:sz w:val="24"/>
          <w:szCs w:val="24"/>
          <w:lang w:val="en"/>
        </w:rPr>
        <w:t>water</w:t>
      </w:r>
      <w:r w:rsidR="00257AE9" w:rsidRPr="00AC1F4B">
        <w:rPr>
          <w:rFonts w:ascii="Times New Roman" w:hAnsi="Times New Roman" w:cs="Times New Roman"/>
          <w:sz w:val="24"/>
          <w:szCs w:val="24"/>
        </w:rPr>
        <w:t xml:space="preserve"> temperature</w:t>
      </w:r>
      <w:r w:rsidRPr="007C492D">
        <w:rPr>
          <w:rFonts w:ascii="Times New Roman" w:eastAsia="Times New Roman" w:hAnsi="Times New Roman" w:cs="Times New Roman"/>
          <w:color w:val="000000"/>
          <w:kern w:val="0"/>
          <w:sz w:val="24"/>
          <w:szCs w:val="24"/>
          <w:lang w:val="en" w:eastAsia="ru-RU"/>
        </w:rPr>
        <w:t xml:space="preserve">, and </w:t>
      </w:r>
      <w:r w:rsidR="00257AE9">
        <w:rPr>
          <w:rFonts w:ascii="Times New Roman" w:hAnsi="Times New Roman" w:cs="Times New Roman" w:hint="eastAsia"/>
          <w:color w:val="000000"/>
          <w:kern w:val="0"/>
          <w:sz w:val="24"/>
          <w:szCs w:val="24"/>
          <w:lang w:val="en"/>
        </w:rPr>
        <w:t>PH</w:t>
      </w:r>
      <w:r w:rsidRPr="007C492D">
        <w:rPr>
          <w:rFonts w:ascii="Times New Roman" w:eastAsia="Times New Roman" w:hAnsi="Times New Roman" w:cs="Times New Roman"/>
          <w:color w:val="000000"/>
          <w:kern w:val="0"/>
          <w:sz w:val="24"/>
          <w:szCs w:val="24"/>
          <w:lang w:val="en" w:eastAsia="ru-RU"/>
        </w:rPr>
        <w:t>. These variables were integrated into the HSI model to generate a composite measure of habitat suitability.</w:t>
      </w:r>
    </w:p>
    <w:p w:rsidR="00626625" w:rsidRPr="00626625" w:rsidRDefault="00626625" w:rsidP="00626625">
      <w:pPr>
        <w:widowControl/>
        <w:pBdr>
          <w:top w:val="nil"/>
          <w:left w:val="nil"/>
          <w:bottom w:val="nil"/>
          <w:right w:val="nil"/>
          <w:between w:val="nil"/>
        </w:pBdr>
        <w:shd w:val="clear" w:color="auto" w:fill="FFFFFF"/>
        <w:rPr>
          <w:rFonts w:ascii="Times New Roman" w:hAnsi="Times New Roman" w:cs="Times New Roman"/>
          <w:color w:val="000000"/>
          <w:kern w:val="0"/>
          <w:sz w:val="24"/>
          <w:szCs w:val="24"/>
          <w:lang w:val="en"/>
        </w:rPr>
      </w:pPr>
      <w:r w:rsidRPr="00626625">
        <w:rPr>
          <w:rFonts w:ascii="Times New Roman" w:eastAsia="Times New Roman" w:hAnsi="Times New Roman" w:cs="Times New Roman"/>
          <w:color w:val="000000"/>
          <w:kern w:val="0"/>
          <w:sz w:val="24"/>
          <w:szCs w:val="24"/>
          <w:lang w:val="en" w:eastAsia="ru-RU"/>
        </w:rPr>
        <w:t>Table 1. Envi</w:t>
      </w:r>
      <w:r w:rsidRPr="00626625">
        <w:rPr>
          <w:rFonts w:ascii="Times New Roman" w:hAnsi="Times New Roman" w:cs="Times New Roman"/>
          <w:color w:val="000000"/>
          <w:kern w:val="0"/>
          <w:sz w:val="24"/>
          <w:szCs w:val="24"/>
          <w:lang w:val="en"/>
        </w:rPr>
        <w:t xml:space="preserve">ronmental factors of Ailao Moustache Toad's </w:t>
      </w:r>
      <w:r w:rsidR="00EF15D6" w:rsidRPr="00626625">
        <w:rPr>
          <w:rFonts w:ascii="Times New Roman" w:hAnsi="Times New Roman" w:cs="Times New Roman"/>
          <w:color w:val="000000"/>
          <w:kern w:val="0"/>
          <w:sz w:val="24"/>
          <w:szCs w:val="24"/>
          <w:lang w:val="en"/>
        </w:rPr>
        <w:t>distribution</w:t>
      </w:r>
      <w:r w:rsidR="00EF15D6" w:rsidRPr="00626625">
        <w:rPr>
          <w:rFonts w:ascii="Times New Roman" w:hAnsi="Times New Roman" w:cs="Times New Roman"/>
          <w:color w:val="000000"/>
          <w:kern w:val="0"/>
          <w:sz w:val="24"/>
          <w:szCs w:val="24"/>
          <w:vertAlign w:val="superscript"/>
          <w:lang w:val="en"/>
        </w:rPr>
        <w:t xml:space="preserve"> [</w:t>
      </w:r>
      <w:r w:rsidRPr="00626625">
        <w:rPr>
          <w:rFonts w:ascii="Times New Roman" w:hAnsi="Times New Roman" w:cs="Times New Roman"/>
          <w:color w:val="000000"/>
          <w:kern w:val="0"/>
          <w:sz w:val="24"/>
          <w:szCs w:val="24"/>
          <w:vertAlign w:val="superscript"/>
          <w:lang w:val="en"/>
        </w:rPr>
        <w:t>2]</w:t>
      </w:r>
    </w:p>
    <w:tbl>
      <w:tblPr>
        <w:tblStyle w:val="af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48"/>
        <w:gridCol w:w="4349"/>
      </w:tblGrid>
      <w:tr w:rsidR="00AC1F4B" w:rsidRPr="00AC1F4B" w:rsidTr="00626625">
        <w:trPr>
          <w:trHeight w:val="310"/>
          <w:jc w:val="center"/>
        </w:trPr>
        <w:tc>
          <w:tcPr>
            <w:tcW w:w="4348" w:type="dxa"/>
          </w:tcPr>
          <w:p w:rsidR="00AC1F4B" w:rsidRPr="00AC1F4B" w:rsidRDefault="00AC1F4B" w:rsidP="003C03C8">
            <w:pPr>
              <w:rPr>
                <w:rFonts w:ascii="Times New Roman" w:hAnsi="Times New Roman" w:cs="Times New Roman"/>
                <w:sz w:val="24"/>
                <w:szCs w:val="24"/>
              </w:rPr>
            </w:pPr>
            <w:r w:rsidRPr="00AC1F4B">
              <w:rPr>
                <w:rFonts w:ascii="Times New Roman" w:hAnsi="Times New Roman" w:cs="Times New Roman"/>
                <w:sz w:val="24"/>
                <w:szCs w:val="24"/>
              </w:rPr>
              <w:t>Temperature</w:t>
            </w:r>
          </w:p>
        </w:tc>
        <w:tc>
          <w:tcPr>
            <w:tcW w:w="4349" w:type="dxa"/>
          </w:tcPr>
          <w:p w:rsidR="00AC1F4B" w:rsidRPr="00AC1F4B" w:rsidRDefault="00AC1F4B" w:rsidP="003C03C8">
            <w:pPr>
              <w:rPr>
                <w:rFonts w:ascii="Times New Roman" w:hAnsi="Times New Roman" w:cs="Times New Roman"/>
                <w:sz w:val="24"/>
                <w:szCs w:val="24"/>
              </w:rPr>
            </w:pPr>
            <w:r w:rsidRPr="00AC1F4B">
              <w:rPr>
                <w:rFonts w:ascii="Times New Roman" w:hAnsi="Times New Roman" w:cs="Times New Roman"/>
                <w:sz w:val="24"/>
                <w:szCs w:val="24"/>
              </w:rPr>
              <w:t>8.3~28.5</w:t>
            </w:r>
            <w:r w:rsidR="00497189">
              <w:rPr>
                <w:rFonts w:ascii="Times New Roman" w:hAnsi="Times New Roman" w:cs="Times New Roman" w:hint="eastAsia"/>
                <w:sz w:val="24"/>
                <w:szCs w:val="24"/>
              </w:rPr>
              <w:t xml:space="preserve"> </w:t>
            </w:r>
            <w:r w:rsidRPr="00AC1F4B">
              <w:rPr>
                <w:rFonts w:ascii="Times New Roman" w:hAnsi="Times New Roman" w:cs="Times New Roman"/>
                <w:sz w:val="24"/>
                <w:szCs w:val="24"/>
              </w:rPr>
              <w:t>°C</w:t>
            </w:r>
          </w:p>
        </w:tc>
      </w:tr>
      <w:tr w:rsidR="00AC1F4B" w:rsidRPr="00AC1F4B" w:rsidTr="00626625">
        <w:trPr>
          <w:trHeight w:val="318"/>
          <w:jc w:val="center"/>
        </w:trPr>
        <w:tc>
          <w:tcPr>
            <w:tcW w:w="4348" w:type="dxa"/>
          </w:tcPr>
          <w:p w:rsidR="00AC1F4B" w:rsidRPr="00AC1F4B" w:rsidRDefault="00AC1F4B" w:rsidP="003C03C8">
            <w:pPr>
              <w:rPr>
                <w:rFonts w:ascii="Times New Roman" w:hAnsi="Times New Roman" w:cs="Times New Roman"/>
                <w:sz w:val="24"/>
                <w:szCs w:val="24"/>
              </w:rPr>
            </w:pPr>
            <w:r w:rsidRPr="00AC1F4B">
              <w:rPr>
                <w:rFonts w:ascii="Times New Roman" w:hAnsi="Times New Roman" w:cs="Times New Roman"/>
                <w:sz w:val="24"/>
                <w:szCs w:val="24"/>
              </w:rPr>
              <w:t>Precipitation</w:t>
            </w:r>
          </w:p>
        </w:tc>
        <w:tc>
          <w:tcPr>
            <w:tcW w:w="4349" w:type="dxa"/>
          </w:tcPr>
          <w:p w:rsidR="00AC1F4B" w:rsidRPr="00AC1F4B" w:rsidRDefault="00AC1F4B" w:rsidP="003C03C8">
            <w:pPr>
              <w:rPr>
                <w:rFonts w:ascii="Times New Roman" w:hAnsi="Times New Roman" w:cs="Times New Roman"/>
                <w:sz w:val="24"/>
                <w:szCs w:val="24"/>
              </w:rPr>
            </w:pPr>
            <w:r w:rsidRPr="00AC1F4B">
              <w:rPr>
                <w:rFonts w:ascii="Times New Roman" w:hAnsi="Times New Roman" w:cs="Times New Roman"/>
                <w:sz w:val="24"/>
                <w:szCs w:val="24"/>
              </w:rPr>
              <w:t>36%~99%</w:t>
            </w:r>
          </w:p>
        </w:tc>
      </w:tr>
      <w:tr w:rsidR="00AC1F4B" w:rsidRPr="00AC1F4B" w:rsidTr="00626625">
        <w:trPr>
          <w:trHeight w:val="310"/>
          <w:jc w:val="center"/>
        </w:trPr>
        <w:tc>
          <w:tcPr>
            <w:tcW w:w="4348" w:type="dxa"/>
          </w:tcPr>
          <w:p w:rsidR="00AC1F4B" w:rsidRPr="00AC1F4B" w:rsidRDefault="00257AE9" w:rsidP="003C03C8">
            <w:pPr>
              <w:rPr>
                <w:rFonts w:ascii="Times New Roman" w:hAnsi="Times New Roman" w:cs="Times New Roman"/>
                <w:sz w:val="24"/>
                <w:szCs w:val="24"/>
              </w:rPr>
            </w:pPr>
            <w:r>
              <w:rPr>
                <w:rFonts w:ascii="Times New Roman" w:hAnsi="Times New Roman" w:cs="Times New Roman" w:hint="eastAsia"/>
                <w:color w:val="000000"/>
                <w:kern w:val="0"/>
                <w:sz w:val="24"/>
                <w:szCs w:val="24"/>
                <w:lang w:val="en"/>
              </w:rPr>
              <w:t>E</w:t>
            </w:r>
            <w:r w:rsidRPr="007C492D">
              <w:rPr>
                <w:rFonts w:ascii="Times New Roman" w:eastAsia="Times New Roman" w:hAnsi="Times New Roman" w:cs="Times New Roman"/>
                <w:color w:val="000000"/>
                <w:kern w:val="0"/>
                <w:sz w:val="24"/>
                <w:szCs w:val="24"/>
                <w:lang w:val="en" w:eastAsia="ru-RU"/>
              </w:rPr>
              <w:t>levation</w:t>
            </w:r>
          </w:p>
        </w:tc>
        <w:tc>
          <w:tcPr>
            <w:tcW w:w="4349" w:type="dxa"/>
          </w:tcPr>
          <w:p w:rsidR="00AC1F4B" w:rsidRPr="00AC1F4B" w:rsidRDefault="00AC1F4B" w:rsidP="003C03C8">
            <w:pPr>
              <w:rPr>
                <w:rFonts w:ascii="Times New Roman" w:hAnsi="Times New Roman" w:cs="Times New Roman"/>
                <w:sz w:val="24"/>
                <w:szCs w:val="24"/>
              </w:rPr>
            </w:pPr>
            <w:r w:rsidRPr="00AC1F4B">
              <w:rPr>
                <w:rFonts w:ascii="Times New Roman" w:hAnsi="Times New Roman" w:cs="Times New Roman"/>
                <w:sz w:val="24"/>
                <w:szCs w:val="24"/>
              </w:rPr>
              <w:t>1958~2410</w:t>
            </w:r>
            <w:r w:rsidR="00497189">
              <w:rPr>
                <w:rFonts w:ascii="Times New Roman" w:hAnsi="Times New Roman" w:cs="Times New Roman" w:hint="eastAsia"/>
                <w:sz w:val="24"/>
                <w:szCs w:val="24"/>
              </w:rPr>
              <w:t xml:space="preserve"> </w:t>
            </w:r>
            <w:r w:rsidRPr="00AC1F4B">
              <w:rPr>
                <w:rFonts w:ascii="Times New Roman" w:hAnsi="Times New Roman" w:cs="Times New Roman"/>
                <w:sz w:val="24"/>
                <w:szCs w:val="24"/>
              </w:rPr>
              <w:t>m</w:t>
            </w:r>
          </w:p>
        </w:tc>
      </w:tr>
      <w:tr w:rsidR="00AC1F4B" w:rsidRPr="00AC1F4B" w:rsidTr="00626625">
        <w:trPr>
          <w:trHeight w:val="318"/>
          <w:jc w:val="center"/>
        </w:trPr>
        <w:tc>
          <w:tcPr>
            <w:tcW w:w="4348" w:type="dxa"/>
          </w:tcPr>
          <w:p w:rsidR="00AC1F4B" w:rsidRPr="00AC1F4B" w:rsidRDefault="00AC1F4B" w:rsidP="003C03C8">
            <w:pPr>
              <w:rPr>
                <w:rFonts w:ascii="Times New Roman" w:hAnsi="Times New Roman" w:cs="Times New Roman"/>
                <w:sz w:val="24"/>
                <w:szCs w:val="24"/>
              </w:rPr>
            </w:pPr>
            <w:r w:rsidRPr="00AC1F4B">
              <w:rPr>
                <w:rFonts w:ascii="Times New Roman" w:hAnsi="Times New Roman" w:cs="Times New Roman"/>
                <w:sz w:val="24"/>
                <w:szCs w:val="24"/>
              </w:rPr>
              <w:t>Water temperature</w:t>
            </w:r>
          </w:p>
        </w:tc>
        <w:tc>
          <w:tcPr>
            <w:tcW w:w="4349" w:type="dxa"/>
          </w:tcPr>
          <w:p w:rsidR="00AC1F4B" w:rsidRPr="00AC1F4B" w:rsidRDefault="00AC1F4B" w:rsidP="003C03C8">
            <w:pPr>
              <w:rPr>
                <w:rFonts w:ascii="Times New Roman" w:hAnsi="Times New Roman" w:cs="Times New Roman"/>
                <w:sz w:val="24"/>
                <w:szCs w:val="24"/>
              </w:rPr>
            </w:pPr>
            <w:r w:rsidRPr="00AC1F4B">
              <w:rPr>
                <w:rFonts w:ascii="Times New Roman" w:hAnsi="Times New Roman" w:cs="Times New Roman"/>
                <w:sz w:val="24"/>
                <w:szCs w:val="24"/>
              </w:rPr>
              <w:t>9.6~17.5 °C</w:t>
            </w:r>
          </w:p>
        </w:tc>
      </w:tr>
      <w:tr w:rsidR="00AC1F4B" w:rsidRPr="00AC1F4B" w:rsidTr="00626625">
        <w:trPr>
          <w:trHeight w:val="310"/>
          <w:jc w:val="center"/>
        </w:trPr>
        <w:tc>
          <w:tcPr>
            <w:tcW w:w="4348" w:type="dxa"/>
          </w:tcPr>
          <w:p w:rsidR="00AC1F4B" w:rsidRPr="00AC1F4B" w:rsidRDefault="00AC1F4B" w:rsidP="003C03C8">
            <w:pPr>
              <w:rPr>
                <w:rFonts w:ascii="Times New Roman" w:hAnsi="Times New Roman" w:cs="Times New Roman"/>
                <w:sz w:val="24"/>
                <w:szCs w:val="24"/>
              </w:rPr>
            </w:pPr>
            <w:r w:rsidRPr="00AC1F4B">
              <w:rPr>
                <w:rFonts w:ascii="Times New Roman" w:hAnsi="Times New Roman" w:cs="Times New Roman" w:hint="eastAsia"/>
                <w:sz w:val="24"/>
                <w:szCs w:val="24"/>
              </w:rPr>
              <w:t>P</w:t>
            </w:r>
            <w:r w:rsidRPr="00AC1F4B">
              <w:rPr>
                <w:rFonts w:ascii="Times New Roman" w:hAnsi="Times New Roman" w:cs="Times New Roman"/>
                <w:sz w:val="24"/>
                <w:szCs w:val="24"/>
              </w:rPr>
              <w:t>H</w:t>
            </w:r>
          </w:p>
        </w:tc>
        <w:tc>
          <w:tcPr>
            <w:tcW w:w="4349" w:type="dxa"/>
          </w:tcPr>
          <w:p w:rsidR="00AC1F4B" w:rsidRPr="00AC1F4B" w:rsidRDefault="00AC1F4B" w:rsidP="003C03C8">
            <w:pPr>
              <w:rPr>
                <w:rFonts w:ascii="Times New Roman" w:hAnsi="Times New Roman" w:cs="Times New Roman"/>
                <w:sz w:val="24"/>
                <w:szCs w:val="24"/>
              </w:rPr>
            </w:pPr>
            <w:r w:rsidRPr="00AC1F4B">
              <w:rPr>
                <w:rFonts w:ascii="Times New Roman" w:hAnsi="Times New Roman" w:cs="Times New Roman"/>
                <w:sz w:val="24"/>
                <w:szCs w:val="24"/>
              </w:rPr>
              <w:t>7.1~8.4</w:t>
            </w:r>
          </w:p>
        </w:tc>
      </w:tr>
    </w:tbl>
    <w:p w:rsidR="0051659B" w:rsidRPr="00626625" w:rsidRDefault="0051659B" w:rsidP="00626625">
      <w:pPr>
        <w:widowControl/>
        <w:pBdr>
          <w:top w:val="nil"/>
          <w:left w:val="nil"/>
          <w:bottom w:val="nil"/>
          <w:right w:val="nil"/>
          <w:between w:val="nil"/>
        </w:pBdr>
        <w:shd w:val="clear" w:color="auto" w:fill="FFFFFF"/>
        <w:ind w:firstLineChars="200" w:firstLine="480"/>
        <w:rPr>
          <w:rFonts w:ascii="Times New Roman" w:hAnsi="Times New Roman" w:cs="Times New Roman"/>
          <w:color w:val="000000"/>
          <w:kern w:val="0"/>
          <w:sz w:val="24"/>
          <w:szCs w:val="24"/>
          <w:lang w:val="en"/>
        </w:rPr>
      </w:pPr>
      <w:r w:rsidRPr="00AC1F4B">
        <w:rPr>
          <w:rFonts w:ascii="Times New Roman" w:eastAsia="Times New Roman" w:hAnsi="Times New Roman" w:cs="Times New Roman"/>
          <w:color w:val="000000"/>
          <w:kern w:val="0"/>
          <w:sz w:val="24"/>
          <w:szCs w:val="24"/>
          <w:lang w:val="en" w:eastAsia="ru-RU"/>
        </w:rPr>
        <w:t xml:space="preserve">Future research will refine the HSI model by incorporating additional environmental variables, such as vegetation land cover and hydrological network mapping. Model calibration will be conducted using expanded literature data to enhance predictive accuracy. These efforts will provide evidence-based recommendations for the conservation of </w:t>
      </w:r>
      <w:r w:rsidRPr="005528FD">
        <w:rPr>
          <w:rFonts w:ascii="Times New Roman" w:eastAsia="Times New Roman" w:hAnsi="Times New Roman" w:cs="Times New Roman"/>
          <w:i/>
          <w:iCs/>
          <w:color w:val="000000"/>
          <w:kern w:val="0"/>
          <w:sz w:val="24"/>
          <w:szCs w:val="24"/>
          <w:lang w:val="en" w:eastAsia="ru-RU"/>
        </w:rPr>
        <w:t>L. ailaonicum</w:t>
      </w:r>
      <w:r w:rsidRPr="00AC1F4B">
        <w:rPr>
          <w:rFonts w:ascii="Times New Roman" w:eastAsia="Times New Roman" w:hAnsi="Times New Roman" w:cs="Times New Roman"/>
          <w:color w:val="000000"/>
          <w:kern w:val="0"/>
          <w:sz w:val="24"/>
          <w:szCs w:val="24"/>
          <w:lang w:val="en" w:eastAsia="ru-RU"/>
        </w:rPr>
        <w:t>, emphasizing the protection of high-suitability habitats and mitigating anthropogenic threats.</w:t>
      </w:r>
    </w:p>
    <w:p w:rsidR="004C7A22" w:rsidRDefault="004C7A22" w:rsidP="00EB34F0">
      <w:pPr>
        <w:widowControl/>
        <w:pBdr>
          <w:top w:val="nil"/>
          <w:left w:val="nil"/>
          <w:bottom w:val="nil"/>
          <w:right w:val="nil"/>
          <w:between w:val="nil"/>
        </w:pBdr>
        <w:shd w:val="clear" w:color="auto" w:fill="FFFFFF"/>
        <w:rPr>
          <w:rFonts w:ascii="Times New Roman" w:hAnsi="Times New Roman" w:cs="Times New Roman"/>
          <w:i/>
          <w:iCs/>
          <w:color w:val="000000"/>
          <w:kern w:val="0"/>
          <w:sz w:val="24"/>
          <w:szCs w:val="24"/>
          <w:lang w:val="en"/>
        </w:rPr>
      </w:pPr>
    </w:p>
    <w:p w:rsidR="00A23086" w:rsidRPr="00EB34F0" w:rsidRDefault="00A23086" w:rsidP="00EB34F0">
      <w:pPr>
        <w:widowControl/>
        <w:pBdr>
          <w:top w:val="nil"/>
          <w:left w:val="nil"/>
          <w:bottom w:val="nil"/>
          <w:right w:val="nil"/>
          <w:between w:val="nil"/>
        </w:pBdr>
        <w:shd w:val="clear" w:color="auto" w:fill="FFFFFF"/>
        <w:rPr>
          <w:rFonts w:ascii="Times New Roman" w:eastAsia="Times New Roman" w:hAnsi="Times New Roman" w:cs="Times New Roman"/>
          <w:i/>
          <w:iCs/>
          <w:color w:val="000000"/>
          <w:kern w:val="0"/>
          <w:sz w:val="24"/>
          <w:szCs w:val="24"/>
          <w:lang w:val="en" w:eastAsia="ru-RU"/>
        </w:rPr>
      </w:pPr>
      <w:r w:rsidRPr="00EB34F0">
        <w:rPr>
          <w:rFonts w:ascii="Times New Roman" w:eastAsia="Times New Roman" w:hAnsi="Times New Roman" w:cs="Times New Roman"/>
          <w:i/>
          <w:iCs/>
          <w:color w:val="000000"/>
          <w:kern w:val="0"/>
          <w:sz w:val="24"/>
          <w:szCs w:val="24"/>
          <w:lang w:val="en" w:eastAsia="ru-RU"/>
        </w:rPr>
        <w:t>Acknowledgments</w:t>
      </w:r>
    </w:p>
    <w:p w:rsidR="00AE70EA" w:rsidRPr="00EB34F0" w:rsidRDefault="00AE70EA" w:rsidP="00EB34F0">
      <w:pPr>
        <w:widowControl/>
        <w:pBdr>
          <w:top w:val="nil"/>
          <w:left w:val="nil"/>
          <w:bottom w:val="nil"/>
          <w:right w:val="nil"/>
          <w:between w:val="nil"/>
        </w:pBdr>
        <w:shd w:val="clear" w:color="auto" w:fill="FFFFFF"/>
        <w:ind w:firstLine="397"/>
        <w:rPr>
          <w:rFonts w:ascii="Times New Roman" w:eastAsia="Times New Roman" w:hAnsi="Times New Roman" w:cs="Times New Roman"/>
          <w:i/>
          <w:iCs/>
          <w:color w:val="000000"/>
          <w:kern w:val="0"/>
          <w:sz w:val="24"/>
          <w:szCs w:val="24"/>
          <w:lang w:val="en" w:eastAsia="ru-RU"/>
        </w:rPr>
      </w:pPr>
      <w:r w:rsidRPr="00EB34F0">
        <w:rPr>
          <w:rFonts w:ascii="Times New Roman" w:eastAsia="Times New Roman" w:hAnsi="Times New Roman" w:cs="Times New Roman"/>
          <w:i/>
          <w:iCs/>
          <w:color w:val="000000"/>
          <w:kern w:val="0"/>
          <w:sz w:val="24"/>
          <w:szCs w:val="24"/>
          <w:lang w:val="en" w:eastAsia="ru-RU"/>
        </w:rPr>
        <w:t xml:space="preserve">This study was supported by the Ailao Shan Nature Reserve Administration, the Kunming Institute of Zoology, and the Faculty of Biology, MSU-BIT University, enabling fieldwork in the Ailao Shan Nature Reserve in May 2024. Special thanks to Dr. Dmitrii Sadokov and </w:t>
      </w:r>
      <w:r w:rsidR="00637DFE">
        <w:rPr>
          <w:rFonts w:ascii="Times New Roman" w:hAnsi="Times New Roman" w:cs="Times New Roman" w:hint="eastAsia"/>
          <w:i/>
          <w:iCs/>
          <w:color w:val="000000"/>
          <w:kern w:val="0"/>
          <w:sz w:val="24"/>
          <w:szCs w:val="24"/>
          <w:lang w:val="en"/>
        </w:rPr>
        <w:t xml:space="preserve">my </w:t>
      </w:r>
      <w:r w:rsidR="00637DFE" w:rsidRPr="00637DFE">
        <w:rPr>
          <w:rFonts w:ascii="Times New Roman" w:hAnsi="Times New Roman" w:cs="Times New Roman"/>
          <w:i/>
          <w:iCs/>
          <w:color w:val="000000"/>
          <w:kern w:val="0"/>
          <w:sz w:val="24"/>
          <w:szCs w:val="24"/>
          <w:lang w:val="en"/>
        </w:rPr>
        <w:t>colleague</w:t>
      </w:r>
      <w:r w:rsidRPr="00EB34F0">
        <w:rPr>
          <w:rFonts w:ascii="Times New Roman" w:eastAsia="Times New Roman" w:hAnsi="Times New Roman" w:cs="Times New Roman"/>
          <w:i/>
          <w:iCs/>
          <w:color w:val="000000"/>
          <w:kern w:val="0"/>
          <w:sz w:val="24"/>
          <w:szCs w:val="24"/>
          <w:lang w:val="en" w:eastAsia="ru-RU"/>
        </w:rPr>
        <w:t xml:space="preserve"> Yan Junbo for their guidance and technical assistance. We also acknowledge the support of the Ailaoshan Ecological Station, Chinese Academy of Sciences.</w:t>
      </w:r>
    </w:p>
    <w:p w:rsidR="00A23086" w:rsidRPr="00A23086" w:rsidRDefault="00A23086" w:rsidP="00A23086">
      <w:pPr>
        <w:widowControl/>
        <w:pBdr>
          <w:top w:val="nil"/>
          <w:left w:val="nil"/>
          <w:bottom w:val="nil"/>
          <w:right w:val="nil"/>
          <w:between w:val="nil"/>
        </w:pBdr>
        <w:shd w:val="clear" w:color="auto" w:fill="FFFFFF"/>
        <w:jc w:val="center"/>
        <w:rPr>
          <w:rFonts w:ascii="Times New Roman" w:eastAsia="Times New Roman" w:hAnsi="Times New Roman" w:cs="Times New Roman"/>
          <w:b/>
          <w:color w:val="000000"/>
          <w:kern w:val="0"/>
          <w:sz w:val="24"/>
          <w:szCs w:val="24"/>
          <w:lang w:val="en" w:eastAsia="ru-RU"/>
        </w:rPr>
      </w:pPr>
      <w:r w:rsidRPr="00A23086">
        <w:rPr>
          <w:rFonts w:ascii="Times New Roman" w:eastAsia="Times New Roman" w:hAnsi="Times New Roman" w:cs="Times New Roman"/>
          <w:b/>
          <w:color w:val="000000"/>
          <w:kern w:val="0"/>
          <w:sz w:val="24"/>
          <w:szCs w:val="24"/>
          <w:lang w:val="en" w:eastAsia="ru-RU"/>
        </w:rPr>
        <w:t>Literature</w:t>
      </w:r>
    </w:p>
    <w:p w:rsidR="003C15AC" w:rsidRDefault="00A51E68" w:rsidP="00A51E68">
      <w:pPr>
        <w:pBdr>
          <w:top w:val="nil"/>
          <w:left w:val="nil"/>
          <w:bottom w:val="nil"/>
          <w:right w:val="nil"/>
          <w:between w:val="nil"/>
        </w:pBdr>
        <w:shd w:val="clear" w:color="auto" w:fill="FFFFFF"/>
        <w:rPr>
          <w:rFonts w:ascii="Times New Roman" w:hAnsi="Times New Roman" w:cs="Times New Roman"/>
          <w:color w:val="000000"/>
          <w:kern w:val="0"/>
          <w:sz w:val="24"/>
          <w:szCs w:val="24"/>
          <w:lang w:val="en"/>
        </w:rPr>
      </w:pPr>
      <w:r w:rsidRPr="00EB10D9">
        <w:rPr>
          <w:rFonts w:ascii="Times New Roman" w:hAnsi="Times New Roman" w:cs="Times New Roman"/>
          <w:color w:val="000000"/>
          <w:kern w:val="0"/>
          <w:sz w:val="24"/>
          <w:szCs w:val="24"/>
          <w:lang w:val="en"/>
        </w:rPr>
        <w:t>1.</w:t>
      </w:r>
      <w:r w:rsidR="003C15AC">
        <w:rPr>
          <w:rFonts w:ascii="Times New Roman" w:hAnsi="Times New Roman" w:cs="Times New Roman" w:hint="eastAsia"/>
          <w:color w:val="000000"/>
          <w:kern w:val="0"/>
          <w:sz w:val="24"/>
          <w:szCs w:val="24"/>
          <w:lang w:val="en"/>
        </w:rPr>
        <w:t xml:space="preserve"> </w:t>
      </w:r>
      <w:r w:rsidR="003C15AC" w:rsidRPr="003C15AC">
        <w:rPr>
          <w:rFonts w:ascii="Times New Roman" w:hAnsi="Times New Roman" w:cs="Times New Roman"/>
          <w:color w:val="000000"/>
          <w:kern w:val="0"/>
          <w:sz w:val="24"/>
          <w:szCs w:val="24"/>
        </w:rPr>
        <w:t>IUCN SSC Amphibian Specialist Group. Leptobrachium ailaonicum [Electronic resource]. The IUCN Red List of Threatened Species. 2022. e.T88338031A63865377. Available from: https://dx.doi.org/10.2305/IUCN.UK.2022-2.RLTS.T88338031A63865377.en. Accessed 15 October 2024.</w:t>
      </w:r>
      <w:r w:rsidR="003C15AC" w:rsidRPr="003C15AC">
        <w:rPr>
          <w:rFonts w:ascii="Times New Roman" w:hAnsi="Times New Roman" w:cs="Times New Roman"/>
          <w:color w:val="000000"/>
          <w:kern w:val="0"/>
          <w:sz w:val="24"/>
          <w:szCs w:val="24"/>
          <w:lang w:val="en"/>
        </w:rPr>
        <w:t xml:space="preserve"> </w:t>
      </w:r>
    </w:p>
    <w:p w:rsidR="00A23086" w:rsidRPr="00A51E68" w:rsidRDefault="00A51E68" w:rsidP="00A51E68">
      <w:pPr>
        <w:pBdr>
          <w:top w:val="nil"/>
          <w:left w:val="nil"/>
          <w:bottom w:val="nil"/>
          <w:right w:val="nil"/>
          <w:between w:val="nil"/>
        </w:pBdr>
        <w:shd w:val="clear" w:color="auto" w:fill="FFFFFF"/>
        <w:rPr>
          <w:rFonts w:ascii="Times New Roman" w:hAnsi="Times New Roman" w:cs="Times New Roman"/>
          <w:color w:val="000000"/>
          <w:kern w:val="0"/>
          <w:sz w:val="24"/>
          <w:szCs w:val="24"/>
          <w:lang w:val="en"/>
        </w:rPr>
      </w:pPr>
      <w:r w:rsidRPr="00EB10D9">
        <w:rPr>
          <w:rFonts w:ascii="Times New Roman" w:hAnsi="Times New Roman" w:cs="Times New Roman"/>
          <w:color w:val="000000"/>
          <w:kern w:val="0"/>
          <w:sz w:val="24"/>
          <w:szCs w:val="24"/>
          <w:lang w:val="en"/>
        </w:rPr>
        <w:t xml:space="preserve">2. </w:t>
      </w:r>
      <w:r w:rsidRPr="00A51E68">
        <w:rPr>
          <w:rFonts w:ascii="Times New Roman" w:hAnsi="Times New Roman" w:cs="Times New Roman"/>
          <w:color w:val="000000"/>
          <w:kern w:val="0"/>
          <w:sz w:val="24"/>
          <w:szCs w:val="24"/>
          <w:lang w:val="en"/>
        </w:rPr>
        <w:t>Li H.-J. Distribution and disturbance analysis of whiskle-toad in Ailao, Wuliangshan, Nanjian // Agric. Technol. 2018 Vol. 38(24). P. 248-249.</w:t>
      </w:r>
    </w:p>
    <w:sectPr w:rsidR="00A23086" w:rsidRPr="00A51E68" w:rsidSect="00EB34F0">
      <w:pgSz w:w="11906" w:h="16838"/>
      <w:pgMar w:top="1134" w:right="1361" w:bottom="1134" w:left="1361"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Latha">
    <w:panose1 w:val="02000400000000000000"/>
    <w:charset w:val="00"/>
    <w:family w:val="swiss"/>
    <w:pitch w:val="variable"/>
    <w:sig w:usb0="001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E569C1"/>
    <w:multiLevelType w:val="multilevel"/>
    <w:tmpl w:val="CBE241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194535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B17"/>
    <w:rsid w:val="00072680"/>
    <w:rsid w:val="000D78C6"/>
    <w:rsid w:val="0010775E"/>
    <w:rsid w:val="00257AE9"/>
    <w:rsid w:val="003C15AC"/>
    <w:rsid w:val="004508D7"/>
    <w:rsid w:val="0049007A"/>
    <w:rsid w:val="00497189"/>
    <w:rsid w:val="004A77FA"/>
    <w:rsid w:val="004C7A22"/>
    <w:rsid w:val="004F6010"/>
    <w:rsid w:val="00510914"/>
    <w:rsid w:val="0051659B"/>
    <w:rsid w:val="00520699"/>
    <w:rsid w:val="00533A82"/>
    <w:rsid w:val="005528FD"/>
    <w:rsid w:val="00587A5B"/>
    <w:rsid w:val="00622A5B"/>
    <w:rsid w:val="00626625"/>
    <w:rsid w:val="00637DFE"/>
    <w:rsid w:val="00670D43"/>
    <w:rsid w:val="006C2EA0"/>
    <w:rsid w:val="007C492D"/>
    <w:rsid w:val="007E066E"/>
    <w:rsid w:val="00854404"/>
    <w:rsid w:val="0090052D"/>
    <w:rsid w:val="009C5A9B"/>
    <w:rsid w:val="00A23086"/>
    <w:rsid w:val="00A3167A"/>
    <w:rsid w:val="00A51E68"/>
    <w:rsid w:val="00AC1F4B"/>
    <w:rsid w:val="00AE2360"/>
    <w:rsid w:val="00AE70EA"/>
    <w:rsid w:val="00C96F47"/>
    <w:rsid w:val="00CA5A6E"/>
    <w:rsid w:val="00CD2CD1"/>
    <w:rsid w:val="00CF52E4"/>
    <w:rsid w:val="00E11239"/>
    <w:rsid w:val="00E11F32"/>
    <w:rsid w:val="00E16902"/>
    <w:rsid w:val="00E85725"/>
    <w:rsid w:val="00EB10D9"/>
    <w:rsid w:val="00EB2970"/>
    <w:rsid w:val="00EB34F0"/>
    <w:rsid w:val="00EF15D6"/>
    <w:rsid w:val="00F14786"/>
    <w:rsid w:val="00F93B8F"/>
    <w:rsid w:val="00FC35D7"/>
    <w:rsid w:val="00FD0B17"/>
  </w:rsids>
  <m:mathPr>
    <m:mathFont m:val="Cambria Math"/>
    <m:brkBin m:val="before"/>
    <m:brkBinSub m:val="--"/>
    <m:smallFrac m:val="0"/>
    <m:dispDef/>
    <m:lMargin m:val="0"/>
    <m:rMargin m:val="0"/>
    <m:defJc m:val="centerGroup"/>
    <m:wrapIndent m:val="1440"/>
    <m:intLim m:val="subSup"/>
    <m:naryLim m:val="undOvr"/>
  </m:mathPr>
  <w:themeFontLang w:val="en-US" w:eastAsia="zh-CN"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25917"/>
  <w15:chartTrackingRefBased/>
  <w15:docId w15:val="{9F994DBD-1524-404E-9D41-68DA6AEAA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D0B17"/>
    <w:pPr>
      <w:widowControl w:val="0"/>
      <w:jc w:val="both"/>
    </w:pPr>
  </w:style>
  <w:style w:type="paragraph" w:styleId="1">
    <w:name w:val="heading 1"/>
    <w:basedOn w:val="a"/>
    <w:next w:val="a"/>
    <w:link w:val="10"/>
    <w:uiPriority w:val="9"/>
    <w:qFormat/>
    <w:rsid w:val="00FD0B17"/>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FD0B17"/>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FD0B17"/>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FD0B17"/>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FD0B17"/>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FD0B17"/>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FD0B17"/>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D0B17"/>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FD0B17"/>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小标题"/>
    <w:basedOn w:val="a"/>
    <w:link w:val="a4"/>
    <w:autoRedefine/>
    <w:qFormat/>
    <w:rsid w:val="009C5A9B"/>
    <w:rPr>
      <w:rFonts w:ascii="Times New Roman" w:eastAsia="Times New Roman" w:hAnsi="Times New Roman" w:cs="Times New Roman"/>
      <w:sz w:val="24"/>
      <w:szCs w:val="24"/>
    </w:rPr>
  </w:style>
  <w:style w:type="character" w:customStyle="1" w:styleId="a4">
    <w:name w:val="小标题 字符"/>
    <w:basedOn w:val="a0"/>
    <w:link w:val="a3"/>
    <w:rsid w:val="009C5A9B"/>
    <w:rPr>
      <w:rFonts w:ascii="Times New Roman" w:eastAsia="Times New Roman" w:hAnsi="Times New Roman" w:cs="Times New Roman"/>
      <w:sz w:val="24"/>
      <w:szCs w:val="24"/>
    </w:rPr>
  </w:style>
  <w:style w:type="character" w:customStyle="1" w:styleId="10">
    <w:name w:val="标题 1 字符"/>
    <w:basedOn w:val="a0"/>
    <w:link w:val="1"/>
    <w:uiPriority w:val="9"/>
    <w:rsid w:val="00FD0B17"/>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FD0B17"/>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FD0B17"/>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FD0B17"/>
    <w:rPr>
      <w:rFonts w:cstheme="majorBidi"/>
      <w:color w:val="0F4761" w:themeColor="accent1" w:themeShade="BF"/>
      <w:sz w:val="28"/>
      <w:szCs w:val="28"/>
    </w:rPr>
  </w:style>
  <w:style w:type="character" w:customStyle="1" w:styleId="50">
    <w:name w:val="标题 5 字符"/>
    <w:basedOn w:val="a0"/>
    <w:link w:val="5"/>
    <w:uiPriority w:val="9"/>
    <w:semiHidden/>
    <w:rsid w:val="00FD0B17"/>
    <w:rPr>
      <w:rFonts w:cstheme="majorBidi"/>
      <w:color w:val="0F4761" w:themeColor="accent1" w:themeShade="BF"/>
      <w:sz w:val="24"/>
      <w:szCs w:val="24"/>
    </w:rPr>
  </w:style>
  <w:style w:type="character" w:customStyle="1" w:styleId="60">
    <w:name w:val="标题 6 字符"/>
    <w:basedOn w:val="a0"/>
    <w:link w:val="6"/>
    <w:uiPriority w:val="9"/>
    <w:semiHidden/>
    <w:rsid w:val="00FD0B17"/>
    <w:rPr>
      <w:rFonts w:cstheme="majorBidi"/>
      <w:b/>
      <w:bCs/>
      <w:color w:val="0F4761" w:themeColor="accent1" w:themeShade="BF"/>
    </w:rPr>
  </w:style>
  <w:style w:type="character" w:customStyle="1" w:styleId="70">
    <w:name w:val="标题 7 字符"/>
    <w:basedOn w:val="a0"/>
    <w:link w:val="7"/>
    <w:uiPriority w:val="9"/>
    <w:semiHidden/>
    <w:rsid w:val="00FD0B17"/>
    <w:rPr>
      <w:rFonts w:cstheme="majorBidi"/>
      <w:b/>
      <w:bCs/>
      <w:color w:val="595959" w:themeColor="text1" w:themeTint="A6"/>
    </w:rPr>
  </w:style>
  <w:style w:type="character" w:customStyle="1" w:styleId="80">
    <w:name w:val="标题 8 字符"/>
    <w:basedOn w:val="a0"/>
    <w:link w:val="8"/>
    <w:uiPriority w:val="9"/>
    <w:semiHidden/>
    <w:rsid w:val="00FD0B17"/>
    <w:rPr>
      <w:rFonts w:cstheme="majorBidi"/>
      <w:color w:val="595959" w:themeColor="text1" w:themeTint="A6"/>
    </w:rPr>
  </w:style>
  <w:style w:type="character" w:customStyle="1" w:styleId="90">
    <w:name w:val="标题 9 字符"/>
    <w:basedOn w:val="a0"/>
    <w:link w:val="9"/>
    <w:uiPriority w:val="9"/>
    <w:semiHidden/>
    <w:rsid w:val="00FD0B17"/>
    <w:rPr>
      <w:rFonts w:eastAsiaTheme="majorEastAsia" w:cstheme="majorBidi"/>
      <w:color w:val="595959" w:themeColor="text1" w:themeTint="A6"/>
    </w:rPr>
  </w:style>
  <w:style w:type="paragraph" w:styleId="a5">
    <w:name w:val="Title"/>
    <w:basedOn w:val="a"/>
    <w:next w:val="a"/>
    <w:link w:val="a6"/>
    <w:uiPriority w:val="10"/>
    <w:qFormat/>
    <w:rsid w:val="00FD0B17"/>
    <w:pPr>
      <w:spacing w:after="80"/>
      <w:contextualSpacing/>
      <w:jc w:val="center"/>
    </w:pPr>
    <w:rPr>
      <w:rFonts w:asciiTheme="majorHAnsi" w:eastAsiaTheme="majorEastAsia" w:hAnsiTheme="majorHAnsi" w:cstheme="majorBidi"/>
      <w:spacing w:val="-10"/>
      <w:kern w:val="28"/>
      <w:sz w:val="56"/>
      <w:szCs w:val="56"/>
    </w:rPr>
  </w:style>
  <w:style w:type="character" w:customStyle="1" w:styleId="a6">
    <w:name w:val="标题 字符"/>
    <w:basedOn w:val="a0"/>
    <w:link w:val="a5"/>
    <w:uiPriority w:val="10"/>
    <w:rsid w:val="00FD0B17"/>
    <w:rPr>
      <w:rFonts w:asciiTheme="majorHAnsi" w:eastAsiaTheme="majorEastAsia" w:hAnsiTheme="majorHAnsi" w:cstheme="majorBidi"/>
      <w:spacing w:val="-10"/>
      <w:kern w:val="28"/>
      <w:sz w:val="56"/>
      <w:szCs w:val="56"/>
    </w:rPr>
  </w:style>
  <w:style w:type="paragraph" w:styleId="a7">
    <w:name w:val="Subtitle"/>
    <w:basedOn w:val="a"/>
    <w:next w:val="a"/>
    <w:link w:val="a8"/>
    <w:uiPriority w:val="11"/>
    <w:qFormat/>
    <w:rsid w:val="00FD0B1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8">
    <w:name w:val="副标题 字符"/>
    <w:basedOn w:val="a0"/>
    <w:link w:val="a7"/>
    <w:uiPriority w:val="11"/>
    <w:rsid w:val="00FD0B17"/>
    <w:rPr>
      <w:rFonts w:asciiTheme="majorHAnsi" w:eastAsiaTheme="majorEastAsia" w:hAnsiTheme="majorHAnsi" w:cstheme="majorBidi"/>
      <w:color w:val="595959" w:themeColor="text1" w:themeTint="A6"/>
      <w:spacing w:val="15"/>
      <w:sz w:val="28"/>
      <w:szCs w:val="28"/>
    </w:rPr>
  </w:style>
  <w:style w:type="paragraph" w:styleId="a9">
    <w:name w:val="Quote"/>
    <w:basedOn w:val="a"/>
    <w:next w:val="a"/>
    <w:link w:val="aa"/>
    <w:uiPriority w:val="29"/>
    <w:qFormat/>
    <w:rsid w:val="00FD0B17"/>
    <w:pPr>
      <w:spacing w:before="160" w:after="160"/>
      <w:jc w:val="center"/>
    </w:pPr>
    <w:rPr>
      <w:i/>
      <w:iCs/>
      <w:color w:val="404040" w:themeColor="text1" w:themeTint="BF"/>
    </w:rPr>
  </w:style>
  <w:style w:type="character" w:customStyle="1" w:styleId="aa">
    <w:name w:val="引用 字符"/>
    <w:basedOn w:val="a0"/>
    <w:link w:val="a9"/>
    <w:uiPriority w:val="29"/>
    <w:rsid w:val="00FD0B17"/>
    <w:rPr>
      <w:i/>
      <w:iCs/>
      <w:color w:val="404040" w:themeColor="text1" w:themeTint="BF"/>
    </w:rPr>
  </w:style>
  <w:style w:type="paragraph" w:styleId="ab">
    <w:name w:val="List Paragraph"/>
    <w:basedOn w:val="a"/>
    <w:uiPriority w:val="34"/>
    <w:qFormat/>
    <w:rsid w:val="00FD0B17"/>
    <w:pPr>
      <w:ind w:left="720"/>
      <w:contextualSpacing/>
    </w:pPr>
  </w:style>
  <w:style w:type="character" w:styleId="ac">
    <w:name w:val="Intense Emphasis"/>
    <w:basedOn w:val="a0"/>
    <w:uiPriority w:val="21"/>
    <w:qFormat/>
    <w:rsid w:val="00FD0B17"/>
    <w:rPr>
      <w:i/>
      <w:iCs/>
      <w:color w:val="0F4761" w:themeColor="accent1" w:themeShade="BF"/>
    </w:rPr>
  </w:style>
  <w:style w:type="paragraph" w:styleId="ad">
    <w:name w:val="Intense Quote"/>
    <w:basedOn w:val="a"/>
    <w:next w:val="a"/>
    <w:link w:val="ae"/>
    <w:uiPriority w:val="30"/>
    <w:qFormat/>
    <w:rsid w:val="00FD0B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e">
    <w:name w:val="明显引用 字符"/>
    <w:basedOn w:val="a0"/>
    <w:link w:val="ad"/>
    <w:uiPriority w:val="30"/>
    <w:rsid w:val="00FD0B17"/>
    <w:rPr>
      <w:i/>
      <w:iCs/>
      <w:color w:val="0F4761" w:themeColor="accent1" w:themeShade="BF"/>
    </w:rPr>
  </w:style>
  <w:style w:type="character" w:styleId="af">
    <w:name w:val="Intense Reference"/>
    <w:basedOn w:val="a0"/>
    <w:uiPriority w:val="32"/>
    <w:qFormat/>
    <w:rsid w:val="00FD0B17"/>
    <w:rPr>
      <w:b/>
      <w:bCs/>
      <w:smallCaps/>
      <w:color w:val="0F4761" w:themeColor="accent1" w:themeShade="BF"/>
      <w:spacing w:val="5"/>
    </w:rPr>
  </w:style>
  <w:style w:type="character" w:styleId="af0">
    <w:name w:val="Hyperlink"/>
    <w:basedOn w:val="a0"/>
    <w:uiPriority w:val="99"/>
    <w:unhideWhenUsed/>
    <w:rsid w:val="006C2EA0"/>
    <w:rPr>
      <w:color w:val="467886" w:themeColor="hyperlink"/>
      <w:u w:val="single"/>
    </w:rPr>
  </w:style>
  <w:style w:type="character" w:styleId="af1">
    <w:name w:val="Unresolved Mention"/>
    <w:basedOn w:val="a0"/>
    <w:uiPriority w:val="99"/>
    <w:semiHidden/>
    <w:unhideWhenUsed/>
    <w:rsid w:val="006C2EA0"/>
    <w:rPr>
      <w:color w:val="605E5C"/>
      <w:shd w:val="clear" w:color="auto" w:fill="E1DFDD"/>
    </w:rPr>
  </w:style>
  <w:style w:type="table" w:styleId="af2">
    <w:name w:val="Table Grid"/>
    <w:basedOn w:val="a1"/>
    <w:uiPriority w:val="39"/>
    <w:rsid w:val="00AC1F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1848438">
      <w:bodyDiv w:val="1"/>
      <w:marLeft w:val="0"/>
      <w:marRight w:val="0"/>
      <w:marTop w:val="0"/>
      <w:marBottom w:val="0"/>
      <w:divBdr>
        <w:top w:val="none" w:sz="0" w:space="0" w:color="auto"/>
        <w:left w:val="none" w:sz="0" w:space="0" w:color="auto"/>
        <w:bottom w:val="none" w:sz="0" w:space="0" w:color="auto"/>
        <w:right w:val="none" w:sz="0" w:space="0" w:color="auto"/>
      </w:divBdr>
    </w:div>
    <w:div w:id="516846486">
      <w:bodyDiv w:val="1"/>
      <w:marLeft w:val="0"/>
      <w:marRight w:val="0"/>
      <w:marTop w:val="0"/>
      <w:marBottom w:val="0"/>
      <w:divBdr>
        <w:top w:val="none" w:sz="0" w:space="0" w:color="auto"/>
        <w:left w:val="none" w:sz="0" w:space="0" w:color="auto"/>
        <w:bottom w:val="none" w:sz="0" w:space="0" w:color="auto"/>
        <w:right w:val="none" w:sz="0" w:space="0" w:color="auto"/>
      </w:divBdr>
    </w:div>
    <w:div w:id="1206523313">
      <w:bodyDiv w:val="1"/>
      <w:marLeft w:val="0"/>
      <w:marRight w:val="0"/>
      <w:marTop w:val="0"/>
      <w:marBottom w:val="0"/>
      <w:divBdr>
        <w:top w:val="none" w:sz="0" w:space="0" w:color="auto"/>
        <w:left w:val="none" w:sz="0" w:space="0" w:color="auto"/>
        <w:bottom w:val="none" w:sz="0" w:space="0" w:color="auto"/>
        <w:right w:val="none" w:sz="0" w:space="0" w:color="auto"/>
      </w:divBdr>
      <w:divsChild>
        <w:div w:id="19479266">
          <w:marLeft w:val="0"/>
          <w:marRight w:val="0"/>
          <w:marTop w:val="0"/>
          <w:marBottom w:val="206"/>
          <w:divBdr>
            <w:top w:val="none" w:sz="0" w:space="0" w:color="auto"/>
            <w:left w:val="none" w:sz="0" w:space="0" w:color="auto"/>
            <w:bottom w:val="none" w:sz="0" w:space="0" w:color="auto"/>
            <w:right w:val="none" w:sz="0" w:space="0" w:color="auto"/>
          </w:divBdr>
        </w:div>
        <w:div w:id="164786449">
          <w:marLeft w:val="0"/>
          <w:marRight w:val="0"/>
          <w:marTop w:val="0"/>
          <w:marBottom w:val="206"/>
          <w:divBdr>
            <w:top w:val="none" w:sz="0" w:space="0" w:color="auto"/>
            <w:left w:val="none" w:sz="0" w:space="0" w:color="auto"/>
            <w:bottom w:val="none" w:sz="0" w:space="0" w:color="auto"/>
            <w:right w:val="none" w:sz="0" w:space="0" w:color="auto"/>
          </w:divBdr>
        </w:div>
        <w:div w:id="1348872851">
          <w:marLeft w:val="0"/>
          <w:marRight w:val="0"/>
          <w:marTop w:val="0"/>
          <w:marBottom w:val="206"/>
          <w:divBdr>
            <w:top w:val="none" w:sz="0" w:space="0" w:color="auto"/>
            <w:left w:val="none" w:sz="0" w:space="0" w:color="auto"/>
            <w:bottom w:val="none" w:sz="0" w:space="0" w:color="auto"/>
            <w:right w:val="none" w:sz="0" w:space="0" w:color="auto"/>
          </w:divBdr>
        </w:div>
        <w:div w:id="1707369921">
          <w:marLeft w:val="0"/>
          <w:marRight w:val="0"/>
          <w:marTop w:val="0"/>
          <w:marBottom w:val="206"/>
          <w:divBdr>
            <w:top w:val="none" w:sz="0" w:space="0" w:color="auto"/>
            <w:left w:val="none" w:sz="0" w:space="0" w:color="auto"/>
            <w:bottom w:val="none" w:sz="0" w:space="0" w:color="auto"/>
            <w:right w:val="none" w:sz="0" w:space="0" w:color="auto"/>
          </w:divBdr>
        </w:div>
        <w:div w:id="891698566">
          <w:marLeft w:val="0"/>
          <w:marRight w:val="0"/>
          <w:marTop w:val="0"/>
          <w:marBottom w:val="206"/>
          <w:divBdr>
            <w:top w:val="none" w:sz="0" w:space="0" w:color="auto"/>
            <w:left w:val="none" w:sz="0" w:space="0" w:color="auto"/>
            <w:bottom w:val="none" w:sz="0" w:space="0" w:color="auto"/>
            <w:right w:val="none" w:sz="0" w:space="0" w:color="auto"/>
          </w:divBdr>
        </w:div>
      </w:divsChild>
    </w:div>
    <w:div w:id="1540974472">
      <w:bodyDiv w:val="1"/>
      <w:marLeft w:val="0"/>
      <w:marRight w:val="0"/>
      <w:marTop w:val="0"/>
      <w:marBottom w:val="0"/>
      <w:divBdr>
        <w:top w:val="none" w:sz="0" w:space="0" w:color="auto"/>
        <w:left w:val="none" w:sz="0" w:space="0" w:color="auto"/>
        <w:bottom w:val="none" w:sz="0" w:space="0" w:color="auto"/>
        <w:right w:val="none" w:sz="0" w:space="0" w:color="auto"/>
      </w:divBdr>
    </w:div>
    <w:div w:id="1907835899">
      <w:bodyDiv w:val="1"/>
      <w:marLeft w:val="0"/>
      <w:marRight w:val="0"/>
      <w:marTop w:val="0"/>
      <w:marBottom w:val="0"/>
      <w:divBdr>
        <w:top w:val="none" w:sz="0" w:space="0" w:color="auto"/>
        <w:left w:val="none" w:sz="0" w:space="0" w:color="auto"/>
        <w:bottom w:val="none" w:sz="0" w:space="0" w:color="auto"/>
        <w:right w:val="none" w:sz="0" w:space="0" w:color="auto"/>
      </w:divBdr>
      <w:divsChild>
        <w:div w:id="2078431047">
          <w:marLeft w:val="0"/>
          <w:marRight w:val="0"/>
          <w:marTop w:val="0"/>
          <w:marBottom w:val="206"/>
          <w:divBdr>
            <w:top w:val="none" w:sz="0" w:space="0" w:color="auto"/>
            <w:left w:val="none" w:sz="0" w:space="0" w:color="auto"/>
            <w:bottom w:val="none" w:sz="0" w:space="0" w:color="auto"/>
            <w:right w:val="none" w:sz="0" w:space="0" w:color="auto"/>
          </w:divBdr>
        </w:div>
        <w:div w:id="1535313250">
          <w:marLeft w:val="0"/>
          <w:marRight w:val="0"/>
          <w:marTop w:val="0"/>
          <w:marBottom w:val="206"/>
          <w:divBdr>
            <w:top w:val="none" w:sz="0" w:space="0" w:color="auto"/>
            <w:left w:val="none" w:sz="0" w:space="0" w:color="auto"/>
            <w:bottom w:val="none" w:sz="0" w:space="0" w:color="auto"/>
            <w:right w:val="none" w:sz="0" w:space="0" w:color="auto"/>
          </w:divBdr>
        </w:div>
        <w:div w:id="151801702">
          <w:marLeft w:val="0"/>
          <w:marRight w:val="0"/>
          <w:marTop w:val="0"/>
          <w:marBottom w:val="206"/>
          <w:divBdr>
            <w:top w:val="none" w:sz="0" w:space="0" w:color="auto"/>
            <w:left w:val="none" w:sz="0" w:space="0" w:color="auto"/>
            <w:bottom w:val="none" w:sz="0" w:space="0" w:color="auto"/>
            <w:right w:val="none" w:sz="0" w:space="0" w:color="auto"/>
          </w:divBdr>
        </w:div>
        <w:div w:id="519197727">
          <w:marLeft w:val="0"/>
          <w:marRight w:val="0"/>
          <w:marTop w:val="0"/>
          <w:marBottom w:val="206"/>
          <w:divBdr>
            <w:top w:val="none" w:sz="0" w:space="0" w:color="auto"/>
            <w:left w:val="none" w:sz="0" w:space="0" w:color="auto"/>
            <w:bottom w:val="none" w:sz="0" w:space="0" w:color="auto"/>
            <w:right w:val="none" w:sz="0" w:space="0" w:color="auto"/>
          </w:divBdr>
        </w:div>
        <w:div w:id="1054961815">
          <w:marLeft w:val="0"/>
          <w:marRight w:val="0"/>
          <w:marTop w:val="0"/>
          <w:marBottom w:val="206"/>
          <w:divBdr>
            <w:top w:val="none" w:sz="0" w:space="0" w:color="auto"/>
            <w:left w:val="none" w:sz="0" w:space="0" w:color="auto"/>
            <w:bottom w:val="none" w:sz="0" w:space="0" w:color="auto"/>
            <w:right w:val="none" w:sz="0" w:space="0" w:color="auto"/>
          </w:divBdr>
        </w:div>
      </w:divsChild>
    </w:div>
    <w:div w:id="2092266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1</Pages>
  <Words>435</Words>
  <Characters>2483</Characters>
  <Application>Microsoft Office Word</Application>
  <DocSecurity>0</DocSecurity>
  <Lines>20</Lines>
  <Paragraphs>5</Paragraphs>
  <ScaleCrop>false</ScaleCrop>
  <Company/>
  <LinksUpToDate>false</LinksUpToDate>
  <CharactersWithSpaces>2913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PEICHEN ZANG</dc:creator>
  <cp:keywords/>
  <dc:description/>
  <cp:lastModifiedBy>PEICHEN ZANG</cp:lastModifiedBy>
  <cp:revision>34</cp:revision>
  <dcterms:created xsi:type="dcterms:W3CDTF">2025-03-13T12:22:00Z</dcterms:created>
  <dcterms:modified xsi:type="dcterms:W3CDTF">2025-03-13T15:02:00Z</dcterms:modified>
</cp:coreProperties>
</file>