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Style w:val="9"/>
          <w:rFonts w:hint="default"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hint="eastAsia" w:ascii="Times New Roman" w:hAnsi="Times New Roman" w:eastAsia="Times New Roman" w:cs="Times New Roman"/>
          <w:sz w:val="24"/>
          <w:szCs w:val="24"/>
        </w:rPr>
        <w:t xml:space="preserve">Attention </w:t>
      </w:r>
      <w:r>
        <w:rPr>
          <w:rStyle w:val="9"/>
          <w:rFonts w:hint="default" w:ascii="Times New Roman" w:hAnsi="Times New Roman" w:eastAsia="Times New Roman" w:cs="Times New Roman"/>
          <w:sz w:val="24"/>
          <w:szCs w:val="24"/>
        </w:rPr>
        <w:t>Management</w:t>
      </w:r>
      <w:r>
        <w:rPr>
          <w:rStyle w:val="9"/>
          <w:rFonts w:hint="eastAsia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9"/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Style w:val="9"/>
          <w:rFonts w:hint="eastAsia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9"/>
          <w:rFonts w:hint="default" w:ascii="Times New Roman" w:hAnsi="Times New Roman" w:eastAsia="Times New Roman" w:cs="Times New Roman"/>
          <w:sz w:val="24"/>
          <w:szCs w:val="24"/>
        </w:rPr>
        <w:t>t</w:t>
      </w:r>
      <w:r>
        <w:rPr>
          <w:rStyle w:val="9"/>
          <w:rFonts w:hint="eastAsia" w:ascii="Times New Roman" w:hAnsi="Times New Roman" w:eastAsia="Times New Roman" w:cs="Times New Roman"/>
          <w:sz w:val="24"/>
          <w:szCs w:val="24"/>
        </w:rPr>
        <w:t xml:space="preserve">he </w:t>
      </w:r>
      <w:r>
        <w:rPr>
          <w:rStyle w:val="9"/>
          <w:rFonts w:hint="default" w:ascii="Times New Roman" w:hAnsi="Times New Roman" w:eastAsia="Times New Roman" w:cs="Times New Roman"/>
          <w:sz w:val="24"/>
          <w:szCs w:val="24"/>
        </w:rPr>
        <w:t>D</w:t>
      </w:r>
      <w:r>
        <w:rPr>
          <w:rStyle w:val="9"/>
          <w:rFonts w:hint="eastAsia" w:ascii="Times New Roman" w:hAnsi="Times New Roman" w:eastAsia="Times New Roman" w:cs="Times New Roman"/>
          <w:sz w:val="24"/>
          <w:szCs w:val="24"/>
        </w:rPr>
        <w:t xml:space="preserve">igital </w:t>
      </w:r>
      <w:r>
        <w:rPr>
          <w:rStyle w:val="9"/>
          <w:rFonts w:hint="default" w:ascii="Times New Roman" w:hAnsi="Times New Roman" w:eastAsia="Times New Roman" w:cs="Times New Roman"/>
          <w:sz w:val="24"/>
          <w:szCs w:val="24"/>
        </w:rPr>
        <w:t>A</w:t>
      </w:r>
      <w:r>
        <w:rPr>
          <w:rStyle w:val="9"/>
          <w:rFonts w:hint="eastAsia" w:ascii="Times New Roman" w:hAnsi="Times New Roman" w:eastAsia="Times New Roman" w:cs="Times New Roman"/>
          <w:sz w:val="24"/>
          <w:szCs w:val="24"/>
        </w:rPr>
        <w:t>g</w:t>
      </w:r>
      <w:r>
        <w:rPr>
          <w:rStyle w:val="9"/>
          <w:rFonts w:hint="default" w:ascii="Times New Roman" w:hAnsi="Times New Roman" w:eastAsia="Times New Roman" w:cs="Times New Roman"/>
          <w:sz w:val="24"/>
          <w:szCs w:val="24"/>
        </w:rPr>
        <w:t>e: Strategies and Technological Innovations</w:t>
      </w:r>
    </w:p>
    <w:p>
      <w:pPr>
        <w:spacing w:line="240" w:lineRule="auto"/>
        <w:jc w:val="center"/>
        <w:rPr>
          <w:rStyle w:val="9"/>
          <w:rFonts w:hint="default" w:ascii="Times New Roman" w:hAnsi="Times New Roman" w:eastAsia="Times New Roman" w:cs="Times New Roman"/>
          <w:b/>
          <w:bCs w:val="0"/>
          <w:i/>
          <w:iCs/>
          <w:sz w:val="24"/>
          <w:szCs w:val="24"/>
        </w:rPr>
      </w:pPr>
      <w:r>
        <w:rPr>
          <w:rStyle w:val="9"/>
          <w:rFonts w:hint="default" w:ascii="Times New Roman" w:hAnsi="Times New Roman" w:eastAsia="Times New Roman" w:cs="Times New Roman"/>
          <w:b/>
          <w:bCs w:val="0"/>
          <w:i/>
          <w:iCs/>
          <w:sz w:val="24"/>
          <w:szCs w:val="24"/>
        </w:rPr>
        <w:t>Maofan Zhu</w:t>
      </w:r>
    </w:p>
    <w:p>
      <w:pPr>
        <w:spacing w:line="240" w:lineRule="auto"/>
        <w:jc w:val="center"/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</w:rPr>
      </w:pP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</w:rPr>
        <w:t>Master Student</w:t>
      </w:r>
    </w:p>
    <w:p>
      <w:pPr>
        <w:spacing w:line="240" w:lineRule="auto"/>
        <w:jc w:val="center"/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</w:rPr>
      </w:pP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val="en-US" w:eastAsia="zh-CN"/>
        </w:rPr>
        <w:t>Lomonosov Moscow State University</w: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t>, the Shenzhen MSU-BIT University</w:t>
      </w:r>
    </w:p>
    <w:p>
      <w:pPr>
        <w:spacing w:line="240" w:lineRule="auto"/>
        <w:jc w:val="center"/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</w:rPr>
      </w:pP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val="en-US" w:eastAsia="zh-CN"/>
        </w:rPr>
        <w:t>Faculty of</w: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t xml:space="preserve"> </w: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</w:rPr>
        <w:t>Management</w: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val="en-US" w:eastAsia="zh-CN"/>
        </w:rPr>
        <w:t xml:space="preserve">, </w: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t>Shenzhen, China</w:t>
      </w:r>
    </w:p>
    <w:p>
      <w:pPr>
        <w:spacing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val="en-US" w:eastAsia="zh-CN"/>
        </w:rPr>
        <w:t xml:space="preserve">E–mail: </w: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fldChar w:fldCharType="begin"/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instrText xml:space="preserve"> HYPERLINK "mailto:2120240157@smbu.edu.cn" </w:instrTex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fldChar w:fldCharType="separate"/>
      </w:r>
      <w:r>
        <w:rPr>
          <w:rStyle w:val="8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t>2120240157</w:t>
      </w:r>
      <w:r>
        <w:rPr>
          <w:rStyle w:val="8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val="en-US" w:eastAsia="zh-CN"/>
        </w:rPr>
        <w:t>@</w:t>
      </w:r>
      <w:r>
        <w:rPr>
          <w:rStyle w:val="8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t>smbu.edu.cn</w:t>
      </w:r>
      <w:r>
        <w:rPr>
          <w:rStyle w:val="9"/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zh-CN"/>
        </w:rPr>
        <w:fldChar w:fldCharType="end"/>
      </w:r>
    </w:p>
    <w:p>
      <w:pPr>
        <w:spacing w:line="240" w:lineRule="auto"/>
        <w:jc w:val="both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In the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 digital ag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e, people coule be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overwhelmed by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 information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, which is also a challenge for a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ttention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management.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 This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abstract presents some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 cognitive, behavioural, and technological strategies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to navigate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the digital world while maintaining productivity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and mental well-being.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Th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 impact of digital distractions, multitasking, and constant connectivity on attention spans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leads to the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evaluat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ion of technological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tools and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applicable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practice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for cognitive resource to be managed， such as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 digital detoxes, mindfulness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practice leveraging technologies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, and attention-management apps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The paper concludes with recommendations for designing user-centric technologies that support sustainable attention management in an increasingly digitized society.</w:t>
      </w:r>
    </w:p>
    <w:p>
      <w:pPr>
        <w:spacing w:line="240" w:lineRule="auto"/>
        <w:jc w:val="both"/>
        <w:rPr>
          <w:rStyle w:val="9"/>
          <w:rFonts w:hint="eastAsia"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Style w:val="9"/>
          <w:rFonts w:hint="eastAsia" w:ascii="Times New Roman" w:hAnsi="Times New Roman" w:eastAsia="Times New Roman" w:cs="Times New Roman"/>
          <w:sz w:val="24"/>
          <w:szCs w:val="24"/>
        </w:rPr>
        <w:t>Introduction</w:t>
      </w:r>
    </w:p>
    <w:p>
      <w:pPr>
        <w:spacing w:line="240" w:lineRule="auto"/>
        <w:jc w:val="both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T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he proliferation of digital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ization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offer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 broader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access to knowledge and connectivity,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but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also pose significant challenges to attention management.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People’s brains now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contend with incessant notifications, hyperlinks, and multimedia content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[2]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 This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paper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investigates how people adapt to these challenges, balancing the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need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s of productivity, social engagement, and mental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well-being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in 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n increasingly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connected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digital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world.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Through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empirical studies and theoretical frameworks, this work contributes to the growing discourse on sustainable human-technology interaction.  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The Cognitive Cost of Digital Distractions</w:t>
      </w:r>
    </w:p>
    <w:p>
      <w:pPr>
        <w:spacing w:line="240" w:lineRule="auto"/>
        <w:jc w:val="both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Current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digital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competitions attract more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cognitive resource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for profits. N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otifications from social media, emails, and messaging apps create a state of “continuous partial attention,” where individuals are perpetually scanning for new information but rarely engaging deeply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[9]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There is the r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esearch indicat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ing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that task-switching by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interruptions can reduce productivity by up to 40%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[6].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Neuroimaging studies further reveal that frequent multitasking correlates with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cognitive contro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 since it could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reduce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ray matter density in brain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[5]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  </w:t>
      </w: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The “attention economy” model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points out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that tech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nological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businesse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s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milk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user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s’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engagement, often prioritizing profitability over cognitive well-being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[10]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 For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instance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, scrolling and autoplay on platforms like TikTok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may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exploit psychological vulnerabilities, such as the fear of missing out (FOMO)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[1]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 Th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is causes possible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compulsive behaviors and attentional fatigue,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challenging management capabiliy for attention as resources.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Times New Roman" w:cs="Times New Roman"/>
          <w:b/>
          <w:kern w:val="2"/>
          <w:sz w:val="24"/>
          <w:szCs w:val="24"/>
          <w:lang w:val="en-US" w:eastAsia="zh-CN" w:bidi="ar-SA"/>
        </w:rPr>
        <w:t>Strategies for Attention</w:t>
      </w:r>
      <w:r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lang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b/>
          <w:kern w:val="2"/>
          <w:sz w:val="24"/>
          <w:szCs w:val="24"/>
          <w:lang w:val="en-US" w:eastAsia="zh-CN" w:bidi="ar-SA"/>
        </w:rPr>
        <w:t>Mana</w:t>
      </w:r>
      <w:r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lang w:eastAsia="zh-CN" w:bidi="ar-SA"/>
        </w:rPr>
        <w:t>gement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Individuals and organizations have adopted diverse strategies 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 leverage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digital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distractions.  </w:t>
      </w:r>
    </w:p>
    <w:p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3M Approach：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  <w:t>Digital Minimalism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  <w:t>Mindfulness and Meditation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To manage cognitive resources, ideas and practices concerning digital minimalism, mindfulness and meditation could be adopted by companies and I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ndividuals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In public and private sectors, there has been a trend for human resource management to implement more mindfulness activities and trainings. One can customize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digital tools that align with personal values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[8]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 This approach emphasizes quality over quantity in digital engagement.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Moreover, 3M approach could help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enhance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people’s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meta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-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cognitive awareness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in order to better empower people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to recognize distractions and refocus intentionally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[4]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Various technological a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pp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lications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integrate these principles to reduce stress and improve concentration.  </w:t>
      </w:r>
    </w:p>
    <w:p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Integration of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  <w:t> Technological Interventions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 and 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  <w:t>Workplace Policies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New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Tool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s of smart phones and other digital devices for work and study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allow users to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customize their notifications and better manage their attention through habits reshaping. Howeverm, this is not enough to systematically manage attention as cognitive resources. In addition to some a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pps leverag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ing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 self-binding strategies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and commitment, organizational policies in workplace also play important roles [3].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Companies like Basecamp and Slack have implemented “no-meeting Wednesdays”or notification-free hours to minimize interruptions and foster deep work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[7].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Overall, technological tools would help to manage the process of such policies for organizations.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Conclusion</w:t>
      </w: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Attention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Manag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ement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in the digital world requires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more humanism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approach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es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 that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leverage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management theories and practices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, technological innovation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 such as AI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,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as well as some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social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support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or policies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Whether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digital tools are indispensable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and how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their design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should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 prioritize human cognition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remain discussable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This paper highlights the significance and possible managerial solutions to the attention management in the digital age.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Future research 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would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explore impacts of attention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management strategies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References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[1]Alter, A. (2017) Irresistible: The Rise of Addictive Technology and the Business of Keeping Us Hooked. New York: Penguin Press.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[2]Carr, N. (2010) The Shallows: What the Internet Is Doing to Our Brains. New York: W.W. Norton &amp; Company.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[3]Harris, T. (2016) ‘How Technology Hijacks People’s Minds’, Medium, 18 May. Available at: 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Times New Roman" w:cs="Times New Roman"/>
          <w:sz w:val="24"/>
          <w:szCs w:val="24"/>
        </w:rPr>
        <w:instrText xml:space="preserve"> HYPERLINK "https://medium.com/thrive" </w:instrText>
      </w:r>
      <w:r>
        <w:rPr>
          <w:rFonts w:hint="eastAsia"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eastAsia="Times New Roman" w:cs="Times New Roman"/>
          <w:sz w:val="24"/>
          <w:szCs w:val="24"/>
        </w:rPr>
        <w:t>https://medium.com/thrive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Times New Roman" w:cs="Times New Roman"/>
          <w:sz w:val="24"/>
          <w:szCs w:val="24"/>
        </w:rPr>
        <w:t>-global/how-technology-hijacks-peoples-minds-from-a-magician-and-google-s-design-ethicist-56d62ef5edf3 (Accessed: 11 March 2025).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[4]Levy, D. M., Wobbrock, J. O., Kaszniak, A. W. &amp; Ostergren, M. (2012) ‘The Effects of Mindfulness Meditation Training on Multitasking in a High-Stress Information Environment’, Proceedings of Graphics Interface, pp. 45-52.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[5]Loh, K. K. &amp; Kanai, R. (2016) ‘How Has the Internet Reshaped Human Cognition?’, The Neuroscientist, 22(5), pp. 506-520. DOI: 10.1177/1073858415595005.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[6]Mark, G., Gudith, D. &amp; Klocke, U. (2005) ‘The Cost of Interrupted Work: More Speed and Stress’, Proceedings of the SIGCHI Conference on Human Factors in Computing Systems, pp. 107-118.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[7]Newport, C. (2016) Deep Work: Rules for Focused Success in a Distracted World. New York: Grand Central Publishing.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[8]Newport, C. (2019) Digital Minimalism: Choosing a Focused Life in a Noisy World. New York: Portfolio.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9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]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Stone, L. (2009) ‘Continuous Partial Attention: Linda Stone’</w:t>
      </w:r>
      <w:r>
        <w:rPr>
          <w:rFonts w:hint="eastAsia" w:ascii="Times New Roman" w:hAnsi="Times New Roman" w:eastAsia="Times New Roman" w:cs="Times New Roman"/>
          <w:sz w:val="24"/>
          <w:szCs w:val="24"/>
          <w:lang w:eastAsia="zh-CN"/>
        </w:rPr>
        <w:t xml:space="preserve">. 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Available a</w:t>
      </w:r>
      <w:r>
        <w:rPr>
          <w:rFonts w:hint="eastAsia" w:ascii="Times New Roman" w:hAnsi="Times New Roman" w:eastAsia="Times New Roman" w:cs="Times New Roman"/>
          <w:sz w:val="24"/>
          <w:szCs w:val="24"/>
          <w:lang w:eastAsia="zh-CN"/>
        </w:rPr>
        <w:t xml:space="preserve">t: 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htt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ps://docslib.org/doc/13938872/continuous-partial-attention-linda-stone (Accessed: 11 March 2025).  </w:t>
      </w:r>
    </w:p>
    <w:p>
      <w:pPr>
        <w:spacing w:line="240" w:lineRule="auto"/>
        <w:jc w:val="left"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</w:rPr>
        <w:t>[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10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]Williams, J. (2018) Stand Out of Our Light: Freedom and Resistance in the Attention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Economy. Cambridge: Cambridge University Press.  </w:t>
      </w: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B500F"/>
    <w:multiLevelType w:val="singleLevel"/>
    <w:tmpl w:val="B0FB500F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ED0C44"/>
    <w:rsid w:val="17F62DE5"/>
    <w:rsid w:val="26D46A84"/>
    <w:rsid w:val="279EC788"/>
    <w:rsid w:val="27EFC945"/>
    <w:rsid w:val="2AB11F94"/>
    <w:rsid w:val="2B9FF0DC"/>
    <w:rsid w:val="347D3F17"/>
    <w:rsid w:val="37B4A173"/>
    <w:rsid w:val="3D7F188B"/>
    <w:rsid w:val="3DD7D2FD"/>
    <w:rsid w:val="3FDD18BB"/>
    <w:rsid w:val="3FED470B"/>
    <w:rsid w:val="476F6AEE"/>
    <w:rsid w:val="55DDDD49"/>
    <w:rsid w:val="57FDBADA"/>
    <w:rsid w:val="5CAF7571"/>
    <w:rsid w:val="5D2B1774"/>
    <w:rsid w:val="5DFF2471"/>
    <w:rsid w:val="5FE45DCE"/>
    <w:rsid w:val="61EA11C1"/>
    <w:rsid w:val="63EF4D42"/>
    <w:rsid w:val="6BDF8B98"/>
    <w:rsid w:val="6FDF22DA"/>
    <w:rsid w:val="73FF8104"/>
    <w:rsid w:val="77E71DF7"/>
    <w:rsid w:val="77FD90F2"/>
    <w:rsid w:val="797CAC77"/>
    <w:rsid w:val="79EFC1AD"/>
    <w:rsid w:val="79F54BB0"/>
    <w:rsid w:val="79FA5E85"/>
    <w:rsid w:val="79FAB03F"/>
    <w:rsid w:val="7B2F4A81"/>
    <w:rsid w:val="7B8A4F9A"/>
    <w:rsid w:val="7CE7A3DE"/>
    <w:rsid w:val="7D7E18CA"/>
    <w:rsid w:val="7D8DCCC7"/>
    <w:rsid w:val="7DBF5A12"/>
    <w:rsid w:val="7DDFF0D2"/>
    <w:rsid w:val="7E252579"/>
    <w:rsid w:val="7E3E0D46"/>
    <w:rsid w:val="7EEF68CA"/>
    <w:rsid w:val="7FAEF424"/>
    <w:rsid w:val="7FDBAC11"/>
    <w:rsid w:val="7FEDB78C"/>
    <w:rsid w:val="7FFD8D8C"/>
    <w:rsid w:val="89EF8BE0"/>
    <w:rsid w:val="9FFFF4D1"/>
    <w:rsid w:val="A37D9227"/>
    <w:rsid w:val="A7FFB01F"/>
    <w:rsid w:val="AFFDCF6F"/>
    <w:rsid w:val="B1D7F193"/>
    <w:rsid w:val="B3FA5366"/>
    <w:rsid w:val="B5ED0C44"/>
    <w:rsid w:val="BAFFD11B"/>
    <w:rsid w:val="BD7F25B4"/>
    <w:rsid w:val="BDA72D4D"/>
    <w:rsid w:val="BDDFCCCD"/>
    <w:rsid w:val="BEF63B7C"/>
    <w:rsid w:val="D39FE8A7"/>
    <w:rsid w:val="DBFFC65E"/>
    <w:rsid w:val="DD74906C"/>
    <w:rsid w:val="DEBAEC5B"/>
    <w:rsid w:val="DF2D6FC8"/>
    <w:rsid w:val="DFB10C2F"/>
    <w:rsid w:val="DFDEF42A"/>
    <w:rsid w:val="DFDF4C95"/>
    <w:rsid w:val="DFFB792F"/>
    <w:rsid w:val="DFFF2B3C"/>
    <w:rsid w:val="EBF717E2"/>
    <w:rsid w:val="EF6E041D"/>
    <w:rsid w:val="EF7F93F5"/>
    <w:rsid w:val="EFFA56C1"/>
    <w:rsid w:val="EFFFF3D9"/>
    <w:rsid w:val="F33F2BAA"/>
    <w:rsid w:val="F35B80F8"/>
    <w:rsid w:val="F37F01D8"/>
    <w:rsid w:val="F3FCF468"/>
    <w:rsid w:val="F66F6B81"/>
    <w:rsid w:val="F6F7E253"/>
    <w:rsid w:val="F74727F9"/>
    <w:rsid w:val="F7E3BD3C"/>
    <w:rsid w:val="F7FFF803"/>
    <w:rsid w:val="F9CFCAF8"/>
    <w:rsid w:val="FACB5B9A"/>
    <w:rsid w:val="FB9FE851"/>
    <w:rsid w:val="FBF67F69"/>
    <w:rsid w:val="FBFB0E42"/>
    <w:rsid w:val="FC778554"/>
    <w:rsid w:val="FD2F4BBD"/>
    <w:rsid w:val="FDF79843"/>
    <w:rsid w:val="FDFCD4CE"/>
    <w:rsid w:val="FDFEF338"/>
    <w:rsid w:val="FE3C069A"/>
    <w:rsid w:val="FEDFFA42"/>
    <w:rsid w:val="FEFE120D"/>
    <w:rsid w:val="FF5BA3B8"/>
    <w:rsid w:val="FF9A48C5"/>
    <w:rsid w:val="FFAFEEFF"/>
    <w:rsid w:val="FFDF3B12"/>
    <w:rsid w:val="FFE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2025-03-08T22:38:00Z</dcterms:created>
  <dc:creator>hsl</dc:creator>
  <cp:lastModifiedBy>hsl</cp:lastModifiedBy>
  <dcterms:modified xsi:type="dcterms:W3CDTF">2025-03-12T02:30:56Z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5257B92034E720A0BE7FD067C498D0A5_43</vt:lpwstr>
  </property>
</Properties>
</file>