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BB3D4C4" w:rsidR="00130241" w:rsidRPr="00D06A7E" w:rsidRDefault="00D06A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bookmarkStart w:id="0" w:name="OLE_LINK45"/>
      <w:bookmarkStart w:id="1" w:name="OLE_LINK30"/>
      <w:r w:rsidRPr="00D06A7E">
        <w:rPr>
          <w:b/>
          <w:color w:val="000000"/>
          <w:lang w:val="en-US"/>
        </w:rPr>
        <w:t xml:space="preserve">A Transfer Learning Approach for Predicting Kinase-Specific Phosphorylation Sites </w:t>
      </w:r>
      <w:r w:rsidR="00272A59">
        <w:rPr>
          <w:rFonts w:eastAsiaTheme="minorEastAsia" w:hint="eastAsia"/>
          <w:b/>
          <w:color w:val="000000"/>
          <w:lang w:val="en-US" w:eastAsia="zh-CN"/>
        </w:rPr>
        <w:t>of</w:t>
      </w:r>
      <w:r w:rsidRPr="00D06A7E">
        <w:rPr>
          <w:b/>
          <w:color w:val="000000"/>
          <w:lang w:val="en-US"/>
        </w:rPr>
        <w:t xml:space="preserve"> Understudied Kinases</w:t>
      </w:r>
      <w:bookmarkEnd w:id="0"/>
    </w:p>
    <w:bookmarkEnd w:id="1"/>
    <w:p w14:paraId="00000002" w14:textId="55FFF9AC" w:rsidR="00130241" w:rsidRPr="00884AFA" w:rsidRDefault="00D059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Theme="minorEastAsia"/>
          <w:color w:val="000000"/>
          <w:lang w:val="en-US" w:eastAsia="zh-CN"/>
        </w:rPr>
      </w:pPr>
      <w:r w:rsidRPr="00C8076E">
        <w:rPr>
          <w:rFonts w:eastAsiaTheme="minorEastAsia" w:hint="eastAsia"/>
          <w:b/>
          <w:i/>
          <w:color w:val="000000"/>
          <w:lang w:val="en-US" w:eastAsia="zh-CN"/>
        </w:rPr>
        <w:t>Huang Wentao</w:t>
      </w:r>
      <w:r w:rsidR="00EB1F49" w:rsidRPr="00C8076E">
        <w:rPr>
          <w:b/>
          <w:i/>
          <w:color w:val="000000"/>
          <w:vertAlign w:val="superscript"/>
          <w:lang w:val="en-US"/>
        </w:rPr>
        <w:t>1</w:t>
      </w:r>
      <w:r w:rsidR="00884AFA" w:rsidRPr="00C206F5">
        <w:rPr>
          <w:b/>
          <w:i/>
          <w:color w:val="000000"/>
          <w:lang w:val="en-US"/>
        </w:rPr>
        <w:t>,</w:t>
      </w:r>
      <w:r w:rsidR="00884AFA">
        <w:rPr>
          <w:rFonts w:eastAsiaTheme="minorEastAsia" w:hint="eastAsia"/>
          <w:b/>
          <w:i/>
          <w:color w:val="000000"/>
          <w:lang w:val="en-US" w:eastAsia="zh-CN"/>
        </w:rPr>
        <w:t xml:space="preserve"> Ma Renfei</w:t>
      </w:r>
      <w:r w:rsidR="00884AFA" w:rsidRPr="00884AFA">
        <w:rPr>
          <w:rFonts w:eastAsiaTheme="minorEastAsia" w:hint="eastAsia"/>
          <w:b/>
          <w:i/>
          <w:color w:val="000000"/>
          <w:vertAlign w:val="superscript"/>
          <w:lang w:val="en-US" w:eastAsia="zh-CN"/>
        </w:rPr>
        <w:t>1</w:t>
      </w:r>
    </w:p>
    <w:p w14:paraId="00000003" w14:textId="40AEF3FC" w:rsidR="00130241" w:rsidRPr="00577527" w:rsidRDefault="00D059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Theme="minorEastAsia" w:hint="eastAsia"/>
          <w:color w:val="000000"/>
          <w:lang w:val="en-US" w:eastAsia="zh-CN"/>
        </w:rPr>
      </w:pPr>
      <w:r w:rsidRPr="00C8076E">
        <w:rPr>
          <w:i/>
          <w:color w:val="000000"/>
          <w:lang w:val="en-US"/>
        </w:rPr>
        <w:t>2</w:t>
      </w:r>
      <w:r w:rsidRPr="00C8076E">
        <w:rPr>
          <w:i/>
          <w:color w:val="000000"/>
          <w:vertAlign w:val="superscript"/>
          <w:lang w:val="en-US"/>
        </w:rPr>
        <w:t>nd</w:t>
      </w:r>
      <w:r w:rsidRPr="00C8076E">
        <w:rPr>
          <w:i/>
          <w:color w:val="000000"/>
          <w:lang w:val="en-US"/>
        </w:rPr>
        <w:t xml:space="preserve"> year Master</w:t>
      </w:r>
      <w:r w:rsidR="00A11EB2" w:rsidRPr="00A11EB2">
        <w:rPr>
          <w:i/>
          <w:color w:val="000000"/>
          <w:lang w:val="en-US"/>
        </w:rPr>
        <w:t>'s</w:t>
      </w:r>
      <w:r w:rsidRPr="00C8076E">
        <w:rPr>
          <w:i/>
          <w:color w:val="000000"/>
          <w:lang w:val="en-US"/>
        </w:rPr>
        <w:t xml:space="preserve"> student</w:t>
      </w:r>
    </w:p>
    <w:p w14:paraId="00000007" w14:textId="4128A946" w:rsidR="00130241" w:rsidRPr="00C1499E" w:rsidRDefault="00EB1F49" w:rsidP="00C149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bookmarkStart w:id="2" w:name="OLE_LINK9"/>
      <w:r w:rsidRPr="00C1499E">
        <w:rPr>
          <w:i/>
          <w:color w:val="000000"/>
          <w:vertAlign w:val="superscript"/>
          <w:lang w:val="en-US"/>
        </w:rPr>
        <w:t>1</w:t>
      </w:r>
      <w:bookmarkStart w:id="3" w:name="OLE_LINK44"/>
      <w:r w:rsidR="00D059C2" w:rsidRPr="00C1499E">
        <w:rPr>
          <w:i/>
          <w:color w:val="000000"/>
          <w:lang w:val="en-US"/>
        </w:rPr>
        <w:t xml:space="preserve">Shenzhen </w:t>
      </w:r>
      <w:bookmarkEnd w:id="2"/>
      <w:r w:rsidR="00D059C2" w:rsidRPr="00C1499E">
        <w:rPr>
          <w:i/>
          <w:color w:val="000000"/>
          <w:lang w:val="en-US"/>
        </w:rPr>
        <w:t>MSU-BIT University</w:t>
      </w:r>
      <w:r w:rsidRPr="00C1499E">
        <w:rPr>
          <w:i/>
          <w:color w:val="000000"/>
          <w:lang w:val="en-US"/>
        </w:rPr>
        <w:t>,</w:t>
      </w:r>
      <w:r w:rsidR="00AD7380" w:rsidRPr="00C1499E">
        <w:rPr>
          <w:i/>
          <w:color w:val="000000"/>
          <w:lang w:val="en-US"/>
        </w:rPr>
        <w:t xml:space="preserve"> </w:t>
      </w:r>
      <w:r w:rsidR="00AD7380" w:rsidRPr="00C1499E">
        <w:rPr>
          <w:i/>
          <w:color w:val="000000"/>
          <w:lang w:val="en-US"/>
        </w:rPr>
        <w:br/>
      </w:r>
      <w:r w:rsidR="003A52BE">
        <w:rPr>
          <w:rFonts w:eastAsiaTheme="minorEastAsia" w:hint="eastAsia"/>
          <w:i/>
          <w:color w:val="000000"/>
          <w:lang w:val="en-US" w:eastAsia="zh-CN"/>
        </w:rPr>
        <w:t>F</w:t>
      </w:r>
      <w:r w:rsidR="00C1499E" w:rsidRPr="00C1499E">
        <w:rPr>
          <w:i/>
          <w:color w:val="000000"/>
          <w:lang w:val="en-US"/>
        </w:rPr>
        <w:t>aculty of biology</w:t>
      </w:r>
      <w:r w:rsidRPr="00C1499E">
        <w:rPr>
          <w:i/>
          <w:color w:val="000000"/>
          <w:lang w:val="en-US"/>
        </w:rPr>
        <w:t xml:space="preserve">, </w:t>
      </w:r>
      <w:r w:rsidR="00C1499E" w:rsidRPr="00C1499E">
        <w:rPr>
          <w:i/>
          <w:color w:val="000000"/>
          <w:lang w:val="en-US"/>
        </w:rPr>
        <w:t>Shenzhen</w:t>
      </w:r>
      <w:r w:rsidRPr="00C1499E">
        <w:rPr>
          <w:i/>
          <w:color w:val="000000"/>
          <w:lang w:val="en-US"/>
        </w:rPr>
        <w:t xml:space="preserve">, </w:t>
      </w:r>
      <w:r w:rsidR="00C1499E">
        <w:rPr>
          <w:rFonts w:eastAsiaTheme="minorEastAsia" w:hint="eastAsia"/>
          <w:i/>
          <w:color w:val="000000"/>
          <w:lang w:val="en-US" w:eastAsia="zh-CN"/>
        </w:rPr>
        <w:t>China</w:t>
      </w:r>
      <w:r w:rsidR="000E334E" w:rsidRPr="00C1499E">
        <w:rPr>
          <w:i/>
          <w:color w:val="000000"/>
          <w:lang w:val="en-US"/>
        </w:rPr>
        <w:t xml:space="preserve"> </w:t>
      </w:r>
    </w:p>
    <w:bookmarkEnd w:id="3"/>
    <w:p w14:paraId="0EB5ED1F" w14:textId="26006DDD" w:rsidR="00C1499E" w:rsidRPr="00C8076E" w:rsidRDefault="00EB1F49" w:rsidP="00C149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Theme="minorEastAsia"/>
          <w:color w:val="000000"/>
          <w:lang w:val="en-US" w:eastAsia="zh-CN"/>
        </w:rPr>
      </w:pPr>
      <w:r w:rsidRPr="00C8076E">
        <w:rPr>
          <w:i/>
          <w:color w:val="000000"/>
          <w:lang w:val="en-US"/>
        </w:rPr>
        <w:t>E</w:t>
      </w:r>
      <w:r w:rsidR="003B76D6" w:rsidRPr="00C8076E">
        <w:rPr>
          <w:i/>
          <w:color w:val="000000"/>
          <w:lang w:val="en-US"/>
        </w:rPr>
        <w:t>-</w:t>
      </w:r>
      <w:r w:rsidRPr="00C8076E">
        <w:rPr>
          <w:i/>
          <w:color w:val="000000"/>
          <w:lang w:val="en-US"/>
        </w:rPr>
        <w:t xml:space="preserve">mail: </w:t>
      </w:r>
      <w:r w:rsidR="00C1499E" w:rsidRPr="00C8076E">
        <w:rPr>
          <w:i/>
          <w:color w:val="000000"/>
          <w:u w:val="single"/>
          <w:lang w:val="en-US"/>
        </w:rPr>
        <w:t>2120230111@smbu.edu.cn</w:t>
      </w:r>
      <w:r w:rsidRPr="00C8076E">
        <w:rPr>
          <w:i/>
          <w:color w:val="000000"/>
          <w:lang w:val="en-US"/>
        </w:rPr>
        <w:t xml:space="preserve"> </w:t>
      </w:r>
    </w:p>
    <w:p w14:paraId="075F1A73" w14:textId="446B63D3" w:rsidR="00C8076E" w:rsidRPr="00FF0D67" w:rsidRDefault="00C8076E" w:rsidP="007304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color w:val="000000"/>
          <w:lang w:val="en-US" w:eastAsia="zh-CN"/>
        </w:rPr>
      </w:pPr>
      <w:bookmarkStart w:id="4" w:name="OLE_LINK26"/>
      <w:r w:rsidRPr="00C8076E">
        <w:rPr>
          <w:rFonts w:eastAsiaTheme="minorEastAsia"/>
          <w:color w:val="000000"/>
          <w:lang w:val="en-US" w:eastAsia="zh-CN"/>
        </w:rPr>
        <w:t>Phosphorylation is a crucial post-translational modification that plays a pivotal role in cellular signaling and disease mechanisms by regulating protein activities</w:t>
      </w:r>
      <w:r>
        <w:rPr>
          <w:rFonts w:eastAsiaTheme="minorEastAsia" w:hint="eastAsia"/>
          <w:color w:val="000000"/>
          <w:lang w:val="en-US" w:eastAsia="zh-CN"/>
        </w:rPr>
        <w:t xml:space="preserve"> </w:t>
      </w:r>
      <w:r w:rsidR="00C206F5">
        <w:rPr>
          <w:rFonts w:eastAsiaTheme="minorEastAsia" w:hint="eastAsia"/>
          <w:color w:val="000000"/>
          <w:lang w:val="en-US" w:eastAsia="zh-CN"/>
        </w:rPr>
        <w:t>[1]</w:t>
      </w:r>
      <w:r w:rsidRPr="00C1499E">
        <w:rPr>
          <w:rFonts w:eastAsiaTheme="minorEastAsia"/>
          <w:color w:val="000000"/>
          <w:lang w:val="en-US" w:eastAsia="zh-CN"/>
        </w:rPr>
        <w:t>;</w:t>
      </w:r>
      <w:r w:rsidRPr="00C8076E">
        <w:rPr>
          <w:lang w:val="en-US"/>
        </w:rPr>
        <w:t xml:space="preserve"> </w:t>
      </w:r>
      <w:bookmarkStart w:id="5" w:name="OLE_LINK37"/>
      <w:r>
        <w:rPr>
          <w:rFonts w:eastAsiaTheme="minorEastAsia" w:hint="eastAsia"/>
          <w:color w:val="000000"/>
          <w:lang w:val="en-US" w:eastAsia="zh-CN"/>
        </w:rPr>
        <w:t>y</w:t>
      </w:r>
      <w:r w:rsidRPr="00C8076E">
        <w:rPr>
          <w:rFonts w:eastAsiaTheme="minorEastAsia"/>
          <w:color w:val="000000"/>
          <w:lang w:val="en-US" w:eastAsia="zh-CN"/>
        </w:rPr>
        <w:t xml:space="preserve">et, </w:t>
      </w:r>
      <w:bookmarkEnd w:id="5"/>
      <w:r w:rsidR="00C7429C" w:rsidRPr="00C7429C">
        <w:rPr>
          <w:rFonts w:eastAsiaTheme="minorEastAsia"/>
          <w:color w:val="000000"/>
          <w:lang w:val="en-US" w:eastAsia="zh-CN"/>
        </w:rPr>
        <w:t>the identification of specific phosphorylation sites for kinases remains a challenging process that is time-consuming, costly, and human-error prone</w:t>
      </w:r>
      <w:r w:rsidR="00C7429C">
        <w:rPr>
          <w:rFonts w:eastAsiaTheme="minorEastAsia" w:hint="eastAsia"/>
          <w:color w:val="000000"/>
          <w:lang w:val="en-US" w:eastAsia="zh-CN"/>
        </w:rPr>
        <w:t>.</w:t>
      </w:r>
      <w:r w:rsidRPr="00C8076E">
        <w:rPr>
          <w:lang w:val="en-US"/>
        </w:rPr>
        <w:t xml:space="preserve"> </w:t>
      </w:r>
      <w:bookmarkStart w:id="6" w:name="OLE_LINK39"/>
      <w:r w:rsidR="0073044E" w:rsidRPr="0073044E">
        <w:rPr>
          <w:rFonts w:eastAsiaTheme="minorEastAsia"/>
          <w:color w:val="000000"/>
          <w:lang w:val="en-US" w:eastAsia="zh-CN"/>
        </w:rPr>
        <w:t>Previous studies have introduced kinase-specific phosphorylation site prediction tools, which largely focus on kinases with a sufficient number of experimentally validated phosphorylation sites</w:t>
      </w:r>
      <w:bookmarkEnd w:id="6"/>
      <w:r w:rsidR="00C206F5">
        <w:rPr>
          <w:rFonts w:eastAsiaTheme="minorEastAsia" w:hint="eastAsia"/>
          <w:color w:val="000000"/>
          <w:lang w:val="en-US" w:eastAsia="zh-CN"/>
        </w:rPr>
        <w:t xml:space="preserve"> [2]</w:t>
      </w:r>
      <w:r w:rsidR="0073044E" w:rsidRPr="0073044E">
        <w:rPr>
          <w:rFonts w:eastAsiaTheme="minorEastAsia"/>
          <w:color w:val="000000"/>
          <w:lang w:val="en-US" w:eastAsia="zh-CN"/>
        </w:rPr>
        <w:t>. However, many kinases remain poorly characterized, either due to limited evidence or unidentified phosphorylation targets, presenting challenges for comprehensive kinase research.</w:t>
      </w:r>
      <w:r w:rsidR="00D73BD5" w:rsidRPr="00D73BD5">
        <w:rPr>
          <w:lang w:val="en-US"/>
        </w:rPr>
        <w:t xml:space="preserve"> </w:t>
      </w:r>
      <w:r w:rsidR="00D73BD5" w:rsidRPr="00D73BD5">
        <w:rPr>
          <w:rFonts w:eastAsiaTheme="minorEastAsia"/>
          <w:color w:val="000000"/>
          <w:lang w:val="en-US" w:eastAsia="zh-CN"/>
        </w:rPr>
        <w:t>This study developed and validated a novel transfer learning-based approach for predicting specific phosphorylation sites in understudied kinases.</w:t>
      </w:r>
      <w:r w:rsidR="00BF56E4" w:rsidRPr="00BF56E4">
        <w:rPr>
          <w:lang w:val="en-US"/>
        </w:rPr>
        <w:t xml:space="preserve"> </w:t>
      </w:r>
      <w:r w:rsidR="00BF56E4" w:rsidRPr="00BF56E4">
        <w:rPr>
          <w:rFonts w:eastAsiaTheme="minorEastAsia"/>
          <w:color w:val="000000"/>
          <w:lang w:val="en-US" w:eastAsia="zh-CN"/>
        </w:rPr>
        <w:t>By leveraging pre-trained models at the respective kinase group levels, custom models have been developed through fine-tuning on layers of closely related kinases.</w:t>
      </w:r>
      <w:r w:rsidR="00BF56E4" w:rsidRPr="00BF56E4">
        <w:rPr>
          <w:lang w:val="en-US"/>
        </w:rPr>
        <w:t xml:space="preserve"> </w:t>
      </w:r>
      <w:r w:rsidR="00BF56E4" w:rsidRPr="00BF56E4">
        <w:rPr>
          <w:rFonts w:eastAsiaTheme="minorEastAsia"/>
          <w:color w:val="000000"/>
          <w:lang w:val="en-US" w:eastAsia="zh-CN"/>
        </w:rPr>
        <w:t>Notably,</w:t>
      </w:r>
      <w:r w:rsidR="00BF56E4" w:rsidRPr="00BF56E4">
        <w:rPr>
          <w:lang w:val="en-US"/>
        </w:rPr>
        <w:t xml:space="preserve"> </w:t>
      </w:r>
      <w:r w:rsidR="00BF56E4" w:rsidRPr="00BF56E4">
        <w:rPr>
          <w:rFonts w:eastAsiaTheme="minorEastAsia"/>
          <w:color w:val="000000"/>
          <w:lang w:val="en-US" w:eastAsia="zh-CN"/>
        </w:rPr>
        <w:t>the encoding of substrate-specific site locations is utilized as critical features within the predictive model.</w:t>
      </w:r>
      <w:r w:rsidR="00BF56E4" w:rsidRPr="00BF56E4">
        <w:rPr>
          <w:lang w:val="en-US"/>
        </w:rPr>
        <w:t xml:space="preserve"> </w:t>
      </w:r>
      <w:r w:rsidR="00BF56E4" w:rsidRPr="00BF56E4">
        <w:rPr>
          <w:rFonts w:eastAsiaTheme="minorEastAsia"/>
          <w:color w:val="000000"/>
          <w:lang w:val="en-US" w:eastAsia="zh-CN"/>
        </w:rPr>
        <w:t>The proposed approach demonstrates balanced accuracies of 78.3</w:t>
      </w:r>
      <w:r w:rsidR="00C7429C">
        <w:rPr>
          <w:rFonts w:eastAsiaTheme="minorEastAsia" w:hint="eastAsia"/>
          <w:color w:val="000000"/>
          <w:lang w:val="en-US" w:eastAsia="zh-CN"/>
        </w:rPr>
        <w:t xml:space="preserve"> </w:t>
      </w:r>
      <w:r w:rsidR="00BF56E4" w:rsidRPr="00BF56E4">
        <w:rPr>
          <w:rFonts w:eastAsiaTheme="minorEastAsia"/>
          <w:color w:val="000000"/>
          <w:lang w:val="en-US" w:eastAsia="zh-CN"/>
        </w:rPr>
        <w:t>%, 81.9</w:t>
      </w:r>
      <w:r w:rsidR="00C7429C">
        <w:rPr>
          <w:rFonts w:eastAsiaTheme="minorEastAsia" w:hint="eastAsia"/>
          <w:color w:val="000000"/>
          <w:lang w:val="en-US" w:eastAsia="zh-CN"/>
        </w:rPr>
        <w:t xml:space="preserve"> </w:t>
      </w:r>
      <w:r w:rsidR="00BF56E4" w:rsidRPr="00BF56E4">
        <w:rPr>
          <w:rFonts w:eastAsiaTheme="minorEastAsia"/>
          <w:color w:val="000000"/>
          <w:lang w:val="en-US" w:eastAsia="zh-CN"/>
        </w:rPr>
        <w:t>%, and 83.7</w:t>
      </w:r>
      <w:r w:rsidR="00C7429C">
        <w:rPr>
          <w:rFonts w:eastAsiaTheme="minorEastAsia" w:hint="eastAsia"/>
          <w:color w:val="000000"/>
          <w:lang w:val="en-US" w:eastAsia="zh-CN"/>
        </w:rPr>
        <w:t xml:space="preserve"> </w:t>
      </w:r>
      <w:r w:rsidR="00BF56E4" w:rsidRPr="00BF56E4">
        <w:rPr>
          <w:rFonts w:eastAsiaTheme="minorEastAsia"/>
          <w:color w:val="000000"/>
          <w:lang w:val="en-US" w:eastAsia="zh-CN"/>
        </w:rPr>
        <w:t>% for 18, 17, and 13 understudied kinases across the Other, STE, and TKL groups, respectively.</w:t>
      </w:r>
      <w:r w:rsidR="00FF0D67" w:rsidRPr="00FF0D67">
        <w:rPr>
          <w:lang w:val="en-US"/>
        </w:rPr>
        <w:t xml:space="preserve"> </w:t>
      </w:r>
      <w:bookmarkStart w:id="7" w:name="OLE_LINK43"/>
      <w:r w:rsidR="00FF0D67" w:rsidRPr="00FF0D67">
        <w:rPr>
          <w:rFonts w:eastAsiaTheme="minorEastAsia"/>
          <w:color w:val="000000"/>
          <w:lang w:val="en-US" w:eastAsia="zh-CN"/>
        </w:rPr>
        <w:t>This study provides robust tools for understanding phosphorylation in understudied kinases, contributing to therapeutic development and the broader study of kinase functions.</w:t>
      </w:r>
      <w:bookmarkEnd w:id="7"/>
    </w:p>
    <w:bookmarkEnd w:id="4"/>
    <w:p w14:paraId="73398371" w14:textId="051D4B9D" w:rsidR="00C1499E" w:rsidRDefault="00F92589" w:rsidP="00F925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eastAsiaTheme="minorEastAsia"/>
          <w:color w:val="000000"/>
          <w:lang w:val="en-US" w:eastAsia="zh-CN"/>
        </w:rPr>
      </w:pPr>
      <w:r>
        <w:rPr>
          <w:noProof/>
        </w:rPr>
        <w:drawing>
          <wp:inline distT="0" distB="0" distL="0" distR="0" wp14:anchorId="2CC9E0B3" wp14:editId="481DD353">
            <wp:extent cx="4142414" cy="3263774"/>
            <wp:effectExtent l="0" t="0" r="0" b="0"/>
            <wp:docPr id="15809723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901" cy="3277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30B97" w14:textId="2952269A" w:rsidR="00C1499E" w:rsidRPr="00DF4148" w:rsidRDefault="00F92589" w:rsidP="00F925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eastAsiaTheme="minorEastAsia"/>
          <w:color w:val="000000"/>
          <w:lang w:val="en-US" w:eastAsia="zh-CN"/>
        </w:rPr>
      </w:pPr>
      <w:r w:rsidRPr="00F92589">
        <w:rPr>
          <w:rFonts w:eastAsiaTheme="minorEastAsia"/>
          <w:color w:val="000000"/>
          <w:lang w:val="en-US" w:eastAsia="zh-CN"/>
        </w:rPr>
        <w:t>Fig. 1. The schematic of the proposed model</w:t>
      </w:r>
    </w:p>
    <w:p w14:paraId="0854894A" w14:textId="0F3FA718" w:rsidR="00F92589" w:rsidRPr="00F92589" w:rsidRDefault="00F92589" w:rsidP="00F92589">
      <w:pPr>
        <w:shd w:val="clear" w:color="auto" w:fill="FFFFFF"/>
        <w:jc w:val="center"/>
        <w:rPr>
          <w:rFonts w:eastAsia="宋体" w:hint="eastAsia"/>
          <w:color w:val="000000"/>
          <w:lang w:val="en-US" w:eastAsia="zh-CN"/>
        </w:rPr>
      </w:pPr>
      <w:r w:rsidRPr="00F92589">
        <w:rPr>
          <w:rFonts w:eastAsia="宋体"/>
          <w:b/>
          <w:color w:val="000000"/>
          <w:lang w:val="en-US" w:eastAsia="zh-CN"/>
        </w:rPr>
        <w:t>Reference</w:t>
      </w:r>
      <w:r w:rsidR="00577527">
        <w:rPr>
          <w:rFonts w:eastAsia="宋体" w:hint="eastAsia"/>
          <w:b/>
          <w:color w:val="000000"/>
          <w:lang w:val="en-US" w:eastAsia="zh-CN"/>
        </w:rPr>
        <w:t>s</w:t>
      </w:r>
    </w:p>
    <w:p w14:paraId="75860B3E" w14:textId="11F0E5AA" w:rsidR="00F92589" w:rsidRPr="00C206F5" w:rsidRDefault="00F92589" w:rsidP="00577527">
      <w:pPr>
        <w:jc w:val="both"/>
        <w:rPr>
          <w:rFonts w:eastAsiaTheme="minorEastAsia" w:hint="eastAsia"/>
          <w:color w:val="000000"/>
          <w:lang w:val="en-US" w:eastAsia="zh-CN"/>
        </w:rPr>
      </w:pPr>
      <w:bookmarkStart w:id="8" w:name="OLE_LINK1"/>
      <w:r w:rsidRPr="00E81D35">
        <w:rPr>
          <w:color w:val="000000"/>
          <w:lang w:val="en-US"/>
        </w:rPr>
        <w:t xml:space="preserve">1. </w:t>
      </w:r>
      <w:r w:rsidR="00C206F5" w:rsidRPr="00C206F5">
        <w:rPr>
          <w:color w:val="000000"/>
          <w:lang w:val="en-US"/>
        </w:rPr>
        <w:t xml:space="preserve">Pang K., Wang W., Qin J. X., </w:t>
      </w:r>
      <w:r w:rsidR="00C206F5" w:rsidRPr="00577527">
        <w:rPr>
          <w:i/>
          <w:iCs/>
          <w:color w:val="000000"/>
          <w:lang w:val="en-US"/>
        </w:rPr>
        <w:t>et al</w:t>
      </w:r>
      <w:r w:rsidR="00C206F5" w:rsidRPr="00C206F5">
        <w:rPr>
          <w:color w:val="000000"/>
          <w:lang w:val="en-US"/>
        </w:rPr>
        <w:t xml:space="preserve">. Role of protein phosphorylation in cell signaling, disease, and the intervention therapy // </w:t>
      </w:r>
      <w:proofErr w:type="spellStart"/>
      <w:r w:rsidR="00C206F5" w:rsidRPr="00C206F5">
        <w:rPr>
          <w:color w:val="000000"/>
          <w:lang w:val="en-US"/>
        </w:rPr>
        <w:t>MedComm</w:t>
      </w:r>
      <w:proofErr w:type="spellEnd"/>
      <w:r w:rsidR="00C206F5" w:rsidRPr="00C206F5">
        <w:rPr>
          <w:color w:val="000000"/>
          <w:lang w:val="en-US"/>
        </w:rPr>
        <w:t>. 2022. Vol. 3, No. 4. P. e175.</w:t>
      </w:r>
    </w:p>
    <w:p w14:paraId="5B351C90" w14:textId="509F9EE3" w:rsidR="00F92589" w:rsidRPr="00F92589" w:rsidRDefault="00F92589" w:rsidP="005775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Theme="minorEastAsia"/>
          <w:color w:val="000000"/>
          <w:lang w:val="en-US" w:eastAsia="zh-CN"/>
        </w:rPr>
      </w:pPr>
      <w:r w:rsidRPr="00E81D35">
        <w:rPr>
          <w:color w:val="000000"/>
          <w:lang w:val="en-US"/>
        </w:rPr>
        <w:t xml:space="preserve">2. </w:t>
      </w:r>
      <w:bookmarkEnd w:id="8"/>
      <w:r w:rsidR="00C206F5" w:rsidRPr="00C206F5">
        <w:rPr>
          <w:noProof/>
          <w:lang w:val="en-US"/>
        </w:rPr>
        <w:t xml:space="preserve">Ma R., Li S., Parisi L., </w:t>
      </w:r>
      <w:r w:rsidR="00C206F5" w:rsidRPr="00577527">
        <w:rPr>
          <w:i/>
          <w:iCs/>
          <w:noProof/>
          <w:lang w:val="en-US"/>
        </w:rPr>
        <w:t>et al</w:t>
      </w:r>
      <w:r w:rsidR="00C206F5" w:rsidRPr="00C206F5">
        <w:rPr>
          <w:noProof/>
          <w:lang w:val="en-US"/>
        </w:rPr>
        <w:t>. Holistic similarity-based prediction of phosphorylation sites for understudied kinases // Brief. Bioinform. 2023. Vol. 24, No. 2. P. bbac624.</w:t>
      </w:r>
    </w:p>
    <w:sectPr w:rsidR="00F92589" w:rsidRPr="00F9258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9B2DB" w14:textId="77777777" w:rsidR="00142E07" w:rsidRDefault="00142E07" w:rsidP="00D059C2">
      <w:r>
        <w:separator/>
      </w:r>
    </w:p>
  </w:endnote>
  <w:endnote w:type="continuationSeparator" w:id="0">
    <w:p w14:paraId="495957EB" w14:textId="77777777" w:rsidR="00142E07" w:rsidRDefault="00142E07" w:rsidP="00D0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BB965" w14:textId="77777777" w:rsidR="00142E07" w:rsidRDefault="00142E07" w:rsidP="00D059C2">
      <w:r>
        <w:separator/>
      </w:r>
    </w:p>
  </w:footnote>
  <w:footnote w:type="continuationSeparator" w:id="0">
    <w:p w14:paraId="3E6CFA14" w14:textId="77777777" w:rsidR="00142E07" w:rsidRDefault="00142E07" w:rsidP="00D05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42E07"/>
    <w:rsid w:val="00143B01"/>
    <w:rsid w:val="001E61C2"/>
    <w:rsid w:val="001E788E"/>
    <w:rsid w:val="001F0493"/>
    <w:rsid w:val="0022260A"/>
    <w:rsid w:val="002264EE"/>
    <w:rsid w:val="0023307C"/>
    <w:rsid w:val="00272A59"/>
    <w:rsid w:val="0031361E"/>
    <w:rsid w:val="00391C38"/>
    <w:rsid w:val="003A52BE"/>
    <w:rsid w:val="003B76D6"/>
    <w:rsid w:val="003E2601"/>
    <w:rsid w:val="003F4E6B"/>
    <w:rsid w:val="00472B44"/>
    <w:rsid w:val="004804FD"/>
    <w:rsid w:val="004978FA"/>
    <w:rsid w:val="004A26A3"/>
    <w:rsid w:val="004F0161"/>
    <w:rsid w:val="004F0EDF"/>
    <w:rsid w:val="00522BF1"/>
    <w:rsid w:val="00577527"/>
    <w:rsid w:val="00590166"/>
    <w:rsid w:val="005D022B"/>
    <w:rsid w:val="005E5BE9"/>
    <w:rsid w:val="00640F26"/>
    <w:rsid w:val="0069427D"/>
    <w:rsid w:val="006F7A19"/>
    <w:rsid w:val="007213E1"/>
    <w:rsid w:val="0073044E"/>
    <w:rsid w:val="00775389"/>
    <w:rsid w:val="00797838"/>
    <w:rsid w:val="007C36D8"/>
    <w:rsid w:val="007F2744"/>
    <w:rsid w:val="00813BDF"/>
    <w:rsid w:val="00884AFA"/>
    <w:rsid w:val="008931BE"/>
    <w:rsid w:val="00894908"/>
    <w:rsid w:val="008C67E3"/>
    <w:rsid w:val="00914205"/>
    <w:rsid w:val="00921D45"/>
    <w:rsid w:val="009426C0"/>
    <w:rsid w:val="00980A65"/>
    <w:rsid w:val="009A66DB"/>
    <w:rsid w:val="009B0859"/>
    <w:rsid w:val="009B2F80"/>
    <w:rsid w:val="009B3300"/>
    <w:rsid w:val="009F3380"/>
    <w:rsid w:val="00A02163"/>
    <w:rsid w:val="00A11EB2"/>
    <w:rsid w:val="00A314FE"/>
    <w:rsid w:val="00A32B50"/>
    <w:rsid w:val="00AD7380"/>
    <w:rsid w:val="00AF4F83"/>
    <w:rsid w:val="00B6126F"/>
    <w:rsid w:val="00BC51FB"/>
    <w:rsid w:val="00BF36F8"/>
    <w:rsid w:val="00BF4622"/>
    <w:rsid w:val="00BF56E4"/>
    <w:rsid w:val="00C1499E"/>
    <w:rsid w:val="00C206F5"/>
    <w:rsid w:val="00C7429C"/>
    <w:rsid w:val="00C8076E"/>
    <w:rsid w:val="00C844E2"/>
    <w:rsid w:val="00C8506E"/>
    <w:rsid w:val="00CD00B1"/>
    <w:rsid w:val="00CF585B"/>
    <w:rsid w:val="00D059C2"/>
    <w:rsid w:val="00D06A7E"/>
    <w:rsid w:val="00D22306"/>
    <w:rsid w:val="00D42542"/>
    <w:rsid w:val="00D73BD5"/>
    <w:rsid w:val="00D8121C"/>
    <w:rsid w:val="00DF4148"/>
    <w:rsid w:val="00E22189"/>
    <w:rsid w:val="00E74069"/>
    <w:rsid w:val="00E81D35"/>
    <w:rsid w:val="00EB1F49"/>
    <w:rsid w:val="00F37EFE"/>
    <w:rsid w:val="00F865B3"/>
    <w:rsid w:val="00F92589"/>
    <w:rsid w:val="00FB1509"/>
    <w:rsid w:val="00FB40D6"/>
    <w:rsid w:val="00FF0D67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列表段落 字符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D059C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D059C2"/>
    <w:rPr>
      <w:rFonts w:ascii="Times New Roman" w:eastAsia="Times New Roman" w:hAnsi="Times New Roman" w:cs="Times New Roman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059C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D059C2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是Андрей</cp:lastModifiedBy>
  <cp:revision>17</cp:revision>
  <dcterms:created xsi:type="dcterms:W3CDTF">2024-12-16T00:35:00Z</dcterms:created>
  <dcterms:modified xsi:type="dcterms:W3CDTF">2025-03-17T09:39:00Z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