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en-US"/>
        </w:rPr>
        <w:t>Россия и Китай: сравнительный анализ феномена «молчания» в поэзии</w:t>
      </w:r>
    </w:p>
    <w:p w14:paraId="5DB7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/>
          <w:i/>
          <w:lang w:val="ru-RU" w:eastAsia="zh-CN"/>
        </w:rPr>
      </w:pPr>
      <w:r>
        <w:rPr>
          <w:rFonts w:hint="default"/>
          <w:i/>
          <w:lang w:val="ru-RU" w:eastAsia="zh-CN"/>
        </w:rPr>
        <w:t>У Юйси</w:t>
      </w:r>
    </w:p>
    <w:p w14:paraId="0E22F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i/>
        </w:rPr>
      </w:pPr>
      <w:r>
        <w:rPr>
          <w:rFonts w:hint="default" w:ascii="Calibri" w:hAnsi="Calibri" w:cs="Calibri"/>
          <w:i/>
        </w:rPr>
        <w:t xml:space="preserve">Студент, </w:t>
      </w:r>
      <w:r>
        <w:rPr>
          <w:i/>
        </w:rPr>
        <w:t xml:space="preserve">Московский государственный университет имени М.В. Ломоносова, </w:t>
      </w:r>
      <w:r>
        <w:rPr>
          <w:rFonts w:hint="default" w:asciiTheme="minorAscii" w:hAnsiTheme="minorAscii"/>
          <w:i/>
        </w:rPr>
        <w:t>Факультет регионоведения</w:t>
      </w:r>
    </w:p>
    <w:p w14:paraId="5E38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/>
          <w:i/>
          <w:lang w:val="en-US" w:eastAsia="zh-CN"/>
        </w:rPr>
      </w:pPr>
      <w:r>
        <w:rPr>
          <w:rFonts w:hint="eastAsia"/>
          <w:i/>
          <w:color w:val="auto"/>
          <w:u w:val="none"/>
          <w:lang w:val="en-US" w:eastAsia="zh-CN"/>
        </w:rPr>
        <w:t>wuyx@163.com</w:t>
      </w:r>
    </w:p>
    <w:p w14:paraId="08D2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EC03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рамках кросс-культурного поэтического сравнения дифференцированная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репрезентация феномена «молчания» в классических произведениях русской и китайской литературы отнюдь не сводится к различиям в риторических стратегиях, а представляет собой зеркальное отражение глубинных структур национального духа в языковой ткани, заключая в себе коды этнического характера. Каким образом феномен «молчания» в поэтических текстах кодирует парадигмы восприятия и преодоления страданий в различных цивилизациях?  </w:t>
      </w:r>
    </w:p>
    <w:p w14:paraId="59BB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91D1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существующих сравнительно-литературных исследованиях основное внимание уделяется макрокультурным различиям. В русской литературной критике многочисленные работы фокусируются на оптимистическом духе, передаваемом русскими поэтами, тогда как в исследованиях китайской поэзии подчеркивается эволюция восприятия печали поэтами на разных этапах жизни.  </w:t>
      </w:r>
    </w:p>
    <w:p w14:paraId="6510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6ED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Источник статьи - стихотворение </w:t>
      </w:r>
      <w:r>
        <w:rPr>
          <w:rFonts w:hint="default" w:ascii="Times New Roman" w:hAnsi="Times New Roman" w:cs="Times New Roman"/>
          <w:sz w:val="24"/>
          <w:szCs w:val="24"/>
        </w:rPr>
        <w:t>«Если жизнь тебя обманет...» А.С. Пушкина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поэта золотого века русской поэзии и </w:t>
      </w:r>
      <w:r>
        <w:rPr>
          <w:rFonts w:hint="default" w:ascii="Times New Roman" w:hAnsi="Times New Roman" w:cs="Times New Roman"/>
          <w:sz w:val="24"/>
          <w:szCs w:val="24"/>
        </w:rPr>
        <w:t>«Чоу Нуэр» («丑奴儿»)</w:t>
      </w:r>
      <w:r>
        <w:rPr>
          <w:rFonts w:hint="default" w:ascii="Times New Roman" w:hAnsi="Times New Roman" w:cs="Times New Roman"/>
          <w:sz w:val="24"/>
          <w:szCs w:val="24"/>
        </w:rPr>
        <w:t xml:space="preserve"> китайского поэта Синь Цицзи времен династии Сун.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Проведен контент-анализ и сравнительное исследование лексики, риторических приемов, а также стратегий преодоления страданий, моделей литературной экспрессии и содержания духовных исканий, выраженных через «молчание». Это позволяет выявить различия в национальном характере русского и китайского народов, проявляющиеся через феномен «молчания».  </w:t>
      </w:r>
    </w:p>
    <w:p w14:paraId="6B4D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92A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Предлагаемая методология преодолевает плоскостной анализ традиционных тематических сравнений, раскрывая через микроскопическое исследование риторики молчания логику кодирования национального характера в поэтических текстах.  </w:t>
      </w:r>
    </w:p>
    <w:p w14:paraId="287C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078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стихотворении Пушкина «Если жизнь тебя обманет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...</w:t>
      </w:r>
      <w:r>
        <w:rPr>
          <w:rFonts w:hint="default" w:ascii="Times New Roman" w:hAnsi="Times New Roman" w:cs="Times New Roman"/>
          <w:sz w:val="24"/>
          <w:szCs w:val="24"/>
        </w:rPr>
        <w:t xml:space="preserve">» проявляется экстравертный спасительный дух, характерный для русского национального характера. Текст построен на диалоге со вторым лицом («ты»), где прямолинейные утешения («не печалься», «день отрадный настанет») передают твердую веру в будущее, наполненную действенной силой противостояния трудностям. Пушкин трактует страдания как ступень для возвышения души, акцентируя, что «сердце живет будущим», возлагая надежду на линейную временную динамику спасения через веру и действие. Эта экстравертность проявляется как в использовании диалога со вторым лицом для провозглашения общественных ценностей, так и в устремленности к сакральной трансцендентности.  </w:t>
      </w:r>
    </w:p>
    <w:p w14:paraId="37A4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81C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«Чоу Нуэр» Синь Цицзи раскрывается интровертная мудрость гармонизации, присущая китайскому этносу. Через контраст «юности» и «нынешнего времени» поэт преобразует жизненные печали в природную метафору «осенней прохлады». В отличие от прямого призыва к будущему спасению у Пушкина, Синь Цицзи выбирает сдержанный монолог, растворяя тоску в «недоговоренности» («хотел сказать — но смолк»). Такой способ выражения отражает конфуцианско-даосский принцип «скорбь без надрыва»: не отрицая реальности страданий, поэт вписывает их через природные образы (осень, ярусы гор) в гармоничный порядок мироздания. Китайский национальный характер акцентирует баланс в мирском бытии, преобразуя личные трудности в поэтический диалог с природой и обретая душевный покой через сдержанность и интроспекцию.  </w:t>
      </w:r>
    </w:p>
    <w:p w14:paraId="3090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3E9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Таким образом, в преодолении страданий русский народ демонстрирует экстравертную спасительную модель, тогда как китайский этнос воплощает интровертную гармонизирующую стратегию. В литературной экспрессии русская поэзия использует декларативные наставления, обращенные к общественным ценностям, китайская же поэзия передает личные прозрения через метафорический монолог. В духовных устремлениях русская литература ориентирована на сакральную трансцендентность, китайская — на мирское устроение.  </w:t>
      </w:r>
    </w:p>
    <w:p w14:paraId="438307C4">
      <w:pPr>
        <w:pStyle w:val="2"/>
      </w:pPr>
      <w:r>
        <w:t>Список источников и литературы</w:t>
      </w:r>
    </w:p>
    <w:p w14:paraId="1DEE7B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</w:pP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t>Пушкин А.С. Если жизнь тебя обманет…</w:t>
      </w:r>
      <w:r>
        <w:rPr>
          <w:rFonts w:hint="eastAsia" w:ascii="Cambria" w:hAnsi="Cambria" w:eastAsia="宋体" w:cs="Cambria"/>
          <w:kern w:val="0"/>
          <w:sz w:val="22"/>
          <w:szCs w:val="22"/>
          <w:lang w:val="en-US" w:eastAsia="zh-CN"/>
        </w:rPr>
        <w:t>.</w:t>
      </w:r>
    </w:p>
    <w:p w14:paraId="73F92D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Cambria" w:hAnsi="Cambria" w:eastAsia="宋体" w:cs="Times New Roman"/>
          <w:kern w:val="0"/>
          <w:sz w:val="22"/>
          <w:szCs w:val="22"/>
          <w:lang w:eastAsia="en-US"/>
        </w:rPr>
      </w:pP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t>Синь Цицзи. Чоу Нуэр</w:t>
      </w:r>
      <w:r>
        <w:rPr>
          <w:rFonts w:hint="eastAsia" w:ascii="Cambria" w:hAnsi="Cambria" w:eastAsia="宋体" w:cs="Cambria"/>
          <w:kern w:val="0"/>
          <w:sz w:val="22"/>
          <w:szCs w:val="22"/>
          <w:lang w:val="en-US" w:eastAsia="zh-CN"/>
        </w:rPr>
        <w:t>.</w:t>
      </w:r>
    </w:p>
    <w:p w14:paraId="0410FE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ascii="Cambria" w:hAnsi="Cambria" w:eastAsia="宋体" w:cs="Times New Roman"/>
          <w:kern w:val="0"/>
          <w:sz w:val="22"/>
          <w:szCs w:val="22"/>
          <w:lang w:eastAsia="en-US"/>
        </w:rPr>
      </w:pP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t>Святополк-Мирский Д.П. История русской литературы. – Париж, 1926.</w:t>
      </w: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br w:type="textWrapping"/>
      </w: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t>[4] Ван Говэй. Суждения о стихах в мире людей</w:t>
      </w:r>
      <w:r>
        <w:rPr>
          <w:rFonts w:hint="eastAsia" w:ascii="Cambria" w:hAnsi="Cambria" w:eastAsia="宋体" w:cs="Cambria"/>
          <w:kern w:val="0"/>
          <w:sz w:val="22"/>
          <w:szCs w:val="22"/>
          <w:lang w:val="en-US" w:eastAsia="zh-CN"/>
        </w:rPr>
        <w:t>.</w:t>
      </w:r>
      <w:r>
        <w:rPr>
          <w:rFonts w:hint="default" w:ascii="Cambria" w:hAnsi="Cambria" w:eastAsia="宋体" w:cs="Cambria"/>
          <w:kern w:val="0"/>
          <w:sz w:val="22"/>
          <w:szCs w:val="22"/>
          <w:lang w:eastAsia="en-US"/>
        </w:rPr>
        <w:t xml:space="preserve"> – Шанхай, 2008.</w:t>
      </w:r>
    </w:p>
    <w:p w14:paraId="2CAE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99C9F"/>
    <w:multiLevelType w:val="singleLevel"/>
    <w:tmpl w:val="84999C9F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2B8A"/>
    <w:rsid w:val="26B85661"/>
    <w:rsid w:val="6AE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2025-03-15T14:57:45Z</dcterms:created>
  <dc:creator>wuyx0</dc:creator>
  <cp:lastModifiedBy>wyyyyyx</cp:lastModifiedBy>
  <dcterms:modified xsi:type="dcterms:W3CDTF">2025-03-15T15:45:08Z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eyJoZGlkIjoiOWNiNzM4Yzg4OWUyZWY2ZmMzNTMyODg5ZGYxOTIxOGQiLCJ1c2VySWQiOiIyNzA0MDA1MzcifQ==</vt:lpwstr>
  </property>
  <property fmtid="{D5CDD505-2E9C-101B-9397-08002B2CF9AE}" pid="4" name="ICV">
    <vt:lpwstr>F5AADF58440546D8B1FA790022E3202B_12</vt:lpwstr>
  </property>
</Properties>
</file>