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347F" w14:textId="28191A88" w:rsidR="00EE2A5A" w:rsidRPr="000E20F4" w:rsidRDefault="004E51A8" w:rsidP="00141644">
      <w:pPr>
        <w:jc w:val="center"/>
        <w:rPr>
          <w:rFonts w:ascii="Times New Roman" w:eastAsiaTheme="majorHAnsi" w:hAnsi="Times New Roman" w:cs="Times New Roman"/>
          <w:b/>
          <w:bCs/>
          <w:sz w:val="24"/>
          <w:szCs w:val="24"/>
        </w:rPr>
      </w:pPr>
      <w:r w:rsidRPr="000E20F4">
        <w:rPr>
          <w:rFonts w:ascii="Times New Roman" w:eastAsiaTheme="majorHAnsi" w:hAnsi="Times New Roman" w:cs="Times New Roman"/>
          <w:b/>
          <w:bCs/>
          <w:sz w:val="24"/>
          <w:szCs w:val="24"/>
        </w:rPr>
        <w:t>Martini3-Based Coarse-Grained Simulations Reveal Binding Patterns of JAK2 Inhibitors</w:t>
      </w:r>
    </w:p>
    <w:p w14:paraId="7BDF7F6D" w14:textId="760FD07C" w:rsidR="00D2197A" w:rsidRPr="00807B72" w:rsidRDefault="00053FED" w:rsidP="00BF35FA">
      <w:pPr>
        <w:jc w:val="center"/>
        <w:rPr>
          <w:rFonts w:ascii="Times New Roman" w:eastAsia="等线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807B72">
        <w:rPr>
          <w:rFonts w:ascii="Times New Roman" w:eastAsiaTheme="majorHAnsi" w:hAnsi="Times New Roman" w:cs="Times New Roman"/>
          <w:b/>
          <w:bCs/>
          <w:i/>
          <w:iCs/>
          <w:sz w:val="24"/>
          <w:szCs w:val="24"/>
        </w:rPr>
        <w:t>Gao Yongjun</w:t>
      </w:r>
      <w:r w:rsidR="000E3B1B" w:rsidRPr="00807B72">
        <w:rPr>
          <w:rFonts w:ascii="Times New Roman" w:eastAsiaTheme="majorHAnsi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BF35FA" w:rsidRPr="00807B72">
        <w:rPr>
          <w:rFonts w:ascii="Times New Roman" w:eastAsiaTheme="majorHAnsi" w:hAnsi="Times New Roman" w:cs="Times New Roman"/>
          <w:b/>
          <w:bCs/>
          <w:i/>
          <w:iCs/>
          <w:sz w:val="24"/>
          <w:szCs w:val="24"/>
        </w:rPr>
        <w:t>,</w:t>
      </w:r>
      <w:r w:rsidR="00BF35FA" w:rsidRPr="00807B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141644" w:rsidRPr="00807B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Philipp S Orekhov</w:t>
      </w:r>
      <w:r w:rsidR="00141644" w:rsidRPr="00807B72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  <w:vertAlign w:val="superscript"/>
        </w:rPr>
        <w:t>12</w:t>
      </w:r>
    </w:p>
    <w:p w14:paraId="333DBEBF" w14:textId="3CEC26FE" w:rsidR="000E20F4" w:rsidRPr="000E20F4" w:rsidRDefault="000E20F4" w:rsidP="00BF35FA">
      <w:pPr>
        <w:jc w:val="center"/>
        <w:rPr>
          <w:rFonts w:ascii="Times New Roman" w:eastAsiaTheme="majorHAnsi" w:hAnsi="Times New Roman" w:cs="Times New Roman"/>
          <w:i/>
          <w:iCs/>
          <w:sz w:val="24"/>
          <w:szCs w:val="24"/>
        </w:rPr>
      </w:pP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2</w:t>
      </w: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  <w:vertAlign w:val="superscript"/>
        </w:rPr>
        <w:t>nd</w:t>
      </w: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 xml:space="preserve"> year Master student</w:t>
      </w:r>
    </w:p>
    <w:p w14:paraId="37ABC4E5" w14:textId="42B31661" w:rsidR="000C7DDE" w:rsidRPr="000E20F4" w:rsidRDefault="000E3B1B" w:rsidP="00490830">
      <w:pPr>
        <w:jc w:val="center"/>
        <w:rPr>
          <w:rFonts w:ascii="Times New Roman" w:eastAsiaTheme="majorHAnsi" w:hAnsi="Times New Roman" w:cs="Times New Roman"/>
          <w:i/>
          <w:iCs/>
          <w:sz w:val="24"/>
          <w:szCs w:val="24"/>
        </w:rPr>
      </w:pP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  <w:vertAlign w:val="superscript"/>
        </w:rPr>
        <w:t>1</w:t>
      </w:r>
      <w:r w:rsidR="00AB7979" w:rsidRPr="000E20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7979"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Shenzhen</w:t>
      </w:r>
      <w:r w:rsidR="00AB7979" w:rsidRPr="000E20F4">
        <w:rPr>
          <w:rFonts w:ascii="Times New Roman" w:eastAsia="等线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AB7979"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 xml:space="preserve">MSU-BIT University, </w:t>
      </w:r>
      <w:r w:rsidR="00BF35FA"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Faculty of Biology</w:t>
      </w:r>
      <w:r w:rsidR="00BF35FA"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 xml:space="preserve">, </w:t>
      </w:r>
      <w:r w:rsidR="00AB7979"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Shenzhen,</w:t>
      </w:r>
      <w:r w:rsidR="00AB7979" w:rsidRPr="000E20F4">
        <w:rPr>
          <w:rFonts w:ascii="Times New Roman" w:eastAsia="等线" w:hAnsi="Times New Roman" w:cs="Times New Roman"/>
          <w:i/>
          <w:iCs/>
          <w:sz w:val="24"/>
          <w:szCs w:val="24"/>
          <w:lang w:eastAsia="zh-CN"/>
        </w:rPr>
        <w:t xml:space="preserve"> </w:t>
      </w:r>
      <w:r w:rsidR="00AB7979"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China</w:t>
      </w:r>
    </w:p>
    <w:p w14:paraId="07D873AF" w14:textId="6B6E63B3" w:rsidR="00141644" w:rsidRPr="000E20F4" w:rsidRDefault="00141644" w:rsidP="00490830">
      <w:pPr>
        <w:rPr>
          <w:rFonts w:ascii="Times New Roman" w:eastAsiaTheme="majorHAnsi" w:hAnsi="Times New Roman" w:cs="Times New Roman"/>
          <w:i/>
          <w:iCs/>
          <w:sz w:val="24"/>
          <w:szCs w:val="24"/>
        </w:rPr>
      </w:pP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2 Moscow State University</w:t>
      </w: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 xml:space="preserve">, </w:t>
      </w:r>
      <w:r w:rsidR="00BF35FA"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Department of Bioengineering (Faculty of Biology)</w:t>
      </w: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</w:rPr>
        <w:t>, Moscow, Russia</w:t>
      </w:r>
    </w:p>
    <w:p w14:paraId="0F983DD3" w14:textId="2EBC94FE" w:rsidR="000E3B1B" w:rsidRPr="000E20F4" w:rsidRDefault="00141644" w:rsidP="00BF35FA">
      <w:pPr>
        <w:jc w:val="center"/>
        <w:rPr>
          <w:rFonts w:ascii="Times New Roman" w:eastAsiaTheme="majorHAnsi" w:hAnsi="Times New Roman" w:cs="Times New Roman"/>
          <w:i/>
          <w:iCs/>
          <w:sz w:val="24"/>
          <w:szCs w:val="24"/>
          <w:u w:val="single"/>
        </w:rPr>
      </w:pPr>
      <w:r w:rsidRPr="000E20F4">
        <w:rPr>
          <w:rFonts w:ascii="Times New Roman" w:eastAsiaTheme="majorHAnsi" w:hAnsi="Times New Roman" w:cs="Times New Roman"/>
          <w:i/>
          <w:iCs/>
          <w:sz w:val="24"/>
          <w:szCs w:val="24"/>
          <w:u w:val="single"/>
        </w:rPr>
        <w:t>E-mail: yongjun.gao@qq.com</w:t>
      </w:r>
    </w:p>
    <w:p w14:paraId="08BF2370" w14:textId="20F4E2A1" w:rsidR="00490830" w:rsidRDefault="006460AD" w:rsidP="000E20F4">
      <w:pPr>
        <w:ind w:firstLine="397"/>
        <w:rPr>
          <w:rFonts w:ascii="Times New Roman" w:eastAsiaTheme="majorHAnsi" w:hAnsi="Times New Roman" w:cs="Times New Roman"/>
          <w:sz w:val="24"/>
          <w:szCs w:val="24"/>
        </w:rPr>
      </w:pPr>
      <w:r>
        <w:rPr>
          <w:rFonts w:ascii="Times New Roman" w:eastAsiaTheme="maj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1D645E" wp14:editId="5AF80BAE">
            <wp:simplePos x="0" y="0"/>
            <wp:positionH relativeFrom="margin">
              <wp:align>center</wp:align>
            </wp:positionH>
            <wp:positionV relativeFrom="paragraph">
              <wp:posOffset>1908810</wp:posOffset>
            </wp:positionV>
            <wp:extent cx="4638675" cy="1971675"/>
            <wp:effectExtent l="0" t="0" r="0" b="9525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This study investigates the molecular interactions between </w:t>
      </w:r>
      <w:r w:rsidR="00DD22B6" w:rsidRPr="000E20F4">
        <w:rPr>
          <w:rFonts w:ascii="Times New Roman" w:eastAsiaTheme="majorHAnsi" w:hAnsi="Times New Roman" w:cs="Times New Roman"/>
          <w:sz w:val="24"/>
          <w:szCs w:val="24"/>
        </w:rPr>
        <w:t>b</w:t>
      </w:r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aricitinib, a JAK2 inhibitor, and the JAK2 protein, utilizing coarse-grained molecular dynamics (CG-MD) simulations with the Martini3 force field</w:t>
      </w:r>
      <w:r w:rsidR="00490830"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 w:rsidR="00490830" w:rsidRPr="00490830">
        <w:rPr>
          <w:rFonts w:ascii="Times New Roman" w:eastAsiaTheme="majorHAnsi" w:hAnsi="Times New Roman" w:cs="Times New Roman"/>
          <w:sz w:val="24"/>
          <w:szCs w:val="24"/>
        </w:rPr>
        <w:t>[1, 2]</w:t>
      </w:r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. </w:t>
      </w:r>
      <w:proofErr w:type="spellStart"/>
      <w:r w:rsidR="00490830">
        <w:rPr>
          <w:rFonts w:ascii="Times New Roman" w:eastAsiaTheme="majorHAnsi" w:hAnsi="Times New Roman" w:cs="Times New Roman"/>
          <w:sz w:val="24"/>
          <w:szCs w:val="24"/>
        </w:rPr>
        <w:t>B</w:t>
      </w:r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aricitinib’s</w:t>
      </w:r>
      <w:proofErr w:type="spellEnd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 role in treating autoimmune diseases underscores the need for a deeper understanding of its binding affinity and stability when interacting with JAK2, particularly in identifying both high-affinity and cryptic binding sites. This research aims to provide novel insights into the protein-ligand interaction dynamics, which are crucial for drug development. By using the Martini3 framework</w:t>
      </w:r>
      <w:r w:rsidR="00490830"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 w:rsidR="00490830" w:rsidRPr="00490830">
        <w:rPr>
          <w:rFonts w:ascii="Times New Roman" w:eastAsiaTheme="majorHAnsi" w:hAnsi="Times New Roman" w:cs="Times New Roman"/>
          <w:sz w:val="24"/>
          <w:szCs w:val="24"/>
        </w:rPr>
        <w:t>[1]</w:t>
      </w:r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, the interaction between </w:t>
      </w:r>
      <w:r w:rsidR="00DD22B6" w:rsidRPr="000E20F4">
        <w:rPr>
          <w:rFonts w:ascii="Times New Roman" w:eastAsiaTheme="majorHAnsi" w:hAnsi="Times New Roman" w:cs="Times New Roman"/>
          <w:sz w:val="24"/>
          <w:szCs w:val="24"/>
        </w:rPr>
        <w:t>b</w:t>
      </w:r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aricitinib and the JAK2 JH1 domain (PDB ID: 6VN8) was simulated, allowing for a detailed analysis of binding regions and free energy profiles. The results revealed three high-affinity binding sites (HABS) and two transient binding sites (TBS), highlighting the dynamic nature of the binding process.</w:t>
      </w:r>
    </w:p>
    <w:p w14:paraId="6FDDC41D" w14:textId="190B93FB" w:rsidR="00490830" w:rsidRDefault="00490830" w:rsidP="00490830">
      <w:pPr>
        <w:jc w:val="center"/>
        <w:rPr>
          <w:rFonts w:ascii="Times New Roman" w:eastAsiaTheme="majorHAnsi" w:hAnsi="Times New Roman" w:cs="Times New Roman" w:hint="eastAsia"/>
          <w:sz w:val="24"/>
          <w:szCs w:val="24"/>
        </w:rPr>
      </w:pPr>
      <w:r w:rsidRPr="00490830">
        <w:rPr>
          <w:rFonts w:ascii="Times New Roman" w:eastAsiaTheme="majorHAnsi" w:hAnsi="Times New Roman" w:cs="Times New Roman"/>
          <w:sz w:val="24"/>
          <w:szCs w:val="24"/>
        </w:rPr>
        <w:t xml:space="preserve">Fig. 1. </w:t>
      </w:r>
      <w:proofErr w:type="spellStart"/>
      <w:r w:rsidRPr="00490830">
        <w:rPr>
          <w:rFonts w:ascii="Times New Roman" w:eastAsiaTheme="majorHAnsi" w:hAnsi="Times New Roman" w:cs="Times New Roman"/>
          <w:sz w:val="24"/>
          <w:szCs w:val="24"/>
        </w:rPr>
        <w:t>Baricitinib</w:t>
      </w:r>
      <w:proofErr w:type="spellEnd"/>
      <w:r w:rsidRPr="00490830">
        <w:rPr>
          <w:rFonts w:ascii="Times New Roman" w:eastAsiaTheme="majorHAnsi" w:hAnsi="Times New Roman" w:cs="Times New Roman"/>
          <w:sz w:val="24"/>
          <w:szCs w:val="24"/>
        </w:rPr>
        <w:t xml:space="preserve"> high affinity binding site and cryptic/transient binding site on 6VN8 protein</w:t>
      </w:r>
    </w:p>
    <w:p w14:paraId="4F2F93BA" w14:textId="1DEF6338" w:rsidR="00053FED" w:rsidRPr="000E20F4" w:rsidRDefault="007428D1" w:rsidP="000E20F4">
      <w:pPr>
        <w:ind w:firstLine="397"/>
        <w:rPr>
          <w:rFonts w:ascii="Times New Roman" w:eastAsiaTheme="majorHAnsi" w:hAnsi="Times New Roman" w:cs="Times New Roman" w:hint="eastAsia"/>
          <w:sz w:val="24"/>
          <w:szCs w:val="24"/>
        </w:rPr>
      </w:pPr>
      <w:r w:rsidRPr="000E20F4">
        <w:rPr>
          <w:rFonts w:ascii="Times New Roman" w:eastAsiaTheme="majorHAnsi" w:hAnsi="Times New Roman" w:cs="Times New Roman"/>
          <w:sz w:val="24"/>
          <w:szCs w:val="24"/>
        </w:rPr>
        <w:t xml:space="preserve">Free energy calculations demonstrated that binding stability varied across different sites, with some regions exhibiting significantly stronger binding interactions, particularly within 2 Å of the </w:t>
      </w:r>
      <w:r w:rsidR="00E76FBE" w:rsidRPr="000E20F4">
        <w:rPr>
          <w:rFonts w:ascii="Times New Roman" w:eastAsiaTheme="majorHAnsi" w:hAnsi="Times New Roman" w:cs="Times New Roman"/>
          <w:sz w:val="24"/>
          <w:szCs w:val="24"/>
        </w:rPr>
        <w:t xml:space="preserve">native </w:t>
      </w:r>
      <w:r w:rsidRPr="000E20F4">
        <w:rPr>
          <w:rFonts w:ascii="Times New Roman" w:eastAsiaTheme="majorHAnsi" w:hAnsi="Times New Roman" w:cs="Times New Roman"/>
          <w:sz w:val="24"/>
          <w:szCs w:val="24"/>
        </w:rPr>
        <w:t xml:space="preserve">binding site. </w:t>
      </w:r>
      <w:r w:rsidR="00DD22B6" w:rsidRPr="000E20F4">
        <w:rPr>
          <w:rFonts w:ascii="Times New Roman" w:eastAsiaTheme="majorHAnsi" w:hAnsi="Times New Roman" w:cs="Times New Roman"/>
          <w:sz w:val="24"/>
          <w:szCs w:val="24"/>
        </w:rPr>
        <w:t>Also</w:t>
      </w:r>
      <w:r w:rsidR="00EE2A5A" w:rsidRPr="000E20F4">
        <w:rPr>
          <w:rFonts w:ascii="Times New Roman" w:eastAsiaTheme="majorHAnsi" w:hAnsi="Times New Roman" w:cs="Times New Roman"/>
          <w:sz w:val="24"/>
          <w:szCs w:val="24"/>
        </w:rPr>
        <w:t>, another JAK2</w:t>
      </w:r>
      <w:r w:rsidR="00DD22B6" w:rsidRPr="000E20F4"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 w:rsidR="00EE2A5A" w:rsidRPr="000E20F4">
        <w:rPr>
          <w:rFonts w:ascii="Times New Roman" w:eastAsiaTheme="majorHAnsi" w:hAnsi="Times New Roman" w:cs="Times New Roman"/>
          <w:sz w:val="24"/>
          <w:szCs w:val="24"/>
        </w:rPr>
        <w:t xml:space="preserve">inhibitor, CHEMBL4444178, from the </w:t>
      </w:r>
      <w:proofErr w:type="spellStart"/>
      <w:r w:rsidR="00EE2A5A" w:rsidRPr="000E20F4">
        <w:rPr>
          <w:rFonts w:ascii="Times New Roman" w:eastAsiaTheme="majorHAnsi" w:hAnsi="Times New Roman" w:cs="Times New Roman"/>
          <w:sz w:val="24"/>
          <w:szCs w:val="24"/>
        </w:rPr>
        <w:t>ChEMBL</w:t>
      </w:r>
      <w:proofErr w:type="spellEnd"/>
      <w:r w:rsidR="00EE2A5A" w:rsidRPr="000E20F4">
        <w:rPr>
          <w:rFonts w:ascii="Times New Roman" w:eastAsiaTheme="majorHAnsi" w:hAnsi="Times New Roman" w:cs="Times New Roman"/>
          <w:sz w:val="24"/>
          <w:szCs w:val="24"/>
        </w:rPr>
        <w:t xml:space="preserve"> database, was examined. This structurally similar compound was found to interact with two high-affinity binding sites and one transient binding site, exhibiting a greater free energy of binding than Baricitinib.</w:t>
      </w:r>
      <w:r w:rsidR="00DD22B6" w:rsidRPr="000E20F4">
        <w:rPr>
          <w:rFonts w:ascii="Times New Roman" w:eastAsiaTheme="majorHAnsi" w:hAnsi="Times New Roman" w:cs="Times New Roman"/>
          <w:sz w:val="24"/>
          <w:szCs w:val="24"/>
        </w:rPr>
        <w:t xml:space="preserve"> This analysis identifies putative binding route of JAK2 inhibitors. </w:t>
      </w:r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 xml:space="preserve">Further analyses included a comparison of </w:t>
      </w:r>
      <w:proofErr w:type="spellStart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>baricitinib</w:t>
      </w:r>
      <w:proofErr w:type="spellEnd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 xml:space="preserve"> with a decoy compound selected from the DUDE database based on its similar </w:t>
      </w:r>
      <w:proofErr w:type="spellStart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>physico</w:t>
      </w:r>
      <w:proofErr w:type="spellEnd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 xml:space="preserve">-chemical properties to </w:t>
      </w:r>
      <w:proofErr w:type="spellStart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>baricitinib</w:t>
      </w:r>
      <w:proofErr w:type="spellEnd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 xml:space="preserve"> but lacking biological activity. Notably, the decoy compound exhibited lower binding affinity to the target protein compared to </w:t>
      </w:r>
      <w:proofErr w:type="spellStart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>baricitinib</w:t>
      </w:r>
      <w:proofErr w:type="spellEnd"/>
      <w:r w:rsidR="005F7469" w:rsidRPr="000E20F4">
        <w:rPr>
          <w:rFonts w:ascii="Times New Roman" w:eastAsiaTheme="majorHAnsi" w:hAnsi="Times New Roman" w:cs="Times New Roman"/>
          <w:sz w:val="24"/>
          <w:szCs w:val="24"/>
        </w:rPr>
        <w:t>, indicating that the current Martini 3 framework is capable of distinguishing between active compounds and inactive decoy compounds in terms of binding affinity.</w:t>
      </w:r>
    </w:p>
    <w:p w14:paraId="6FB2C057" w14:textId="0AC4370F" w:rsidR="007428D1" w:rsidRPr="000E20F4" w:rsidRDefault="000C7DDE" w:rsidP="000E20F4">
      <w:pPr>
        <w:jc w:val="center"/>
        <w:rPr>
          <w:rFonts w:ascii="Times New Roman" w:eastAsiaTheme="majorHAnsi" w:hAnsi="Times New Roman" w:cs="Times New Roman"/>
          <w:b/>
          <w:bCs/>
          <w:sz w:val="24"/>
          <w:szCs w:val="24"/>
        </w:rPr>
      </w:pPr>
      <w:r w:rsidRPr="000E20F4">
        <w:rPr>
          <w:rFonts w:ascii="Times New Roman" w:eastAsiaTheme="majorHAnsi" w:hAnsi="Times New Roman" w:cs="Times New Roman"/>
          <w:b/>
          <w:bCs/>
          <w:sz w:val="24"/>
          <w:szCs w:val="24"/>
        </w:rPr>
        <w:t>References</w:t>
      </w:r>
    </w:p>
    <w:p w14:paraId="245CB3B7" w14:textId="024D17B8" w:rsidR="009F253A" w:rsidRPr="000E20F4" w:rsidRDefault="000E20F4" w:rsidP="000E20F4">
      <w:pPr>
        <w:ind w:firstLine="397"/>
        <w:rPr>
          <w:rFonts w:ascii="Times New Roman" w:eastAsiaTheme="majorHAnsi" w:hAnsi="Times New Roman" w:cs="Times New Roman"/>
          <w:sz w:val="24"/>
          <w:szCs w:val="24"/>
        </w:rPr>
      </w:pPr>
      <w:r w:rsidRPr="000E20F4">
        <w:rPr>
          <w:rFonts w:ascii="Times New Roman" w:eastAsiaTheme="majorHAnsi" w:hAnsi="Times New Roman" w:cs="Times New Roman"/>
          <w:sz w:val="24"/>
          <w:szCs w:val="24"/>
        </w:rPr>
        <w:t>1.</w:t>
      </w:r>
      <w:r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 xml:space="preserve">Souza PCT, </w:t>
      </w:r>
      <w:proofErr w:type="spellStart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>Thallmair</w:t>
      </w:r>
      <w:proofErr w:type="spellEnd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 xml:space="preserve"> S, </w:t>
      </w:r>
      <w:proofErr w:type="spellStart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>Conflitti</w:t>
      </w:r>
      <w:proofErr w:type="spellEnd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 xml:space="preserve"> P, Ramírez-Palacios C, Alessandri R, Raniolo S, </w:t>
      </w:r>
      <w:proofErr w:type="spellStart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>Limongelli</w:t>
      </w:r>
      <w:proofErr w:type="spellEnd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 xml:space="preserve"> V, </w:t>
      </w:r>
      <w:proofErr w:type="spellStart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>Marrink</w:t>
      </w:r>
      <w:proofErr w:type="spellEnd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 xml:space="preserve"> SJ. Protein-ligand binding with the coarse-grained Martini model. Nat Commun. 2020 Jul 24;11(1):3714. </w:t>
      </w:r>
      <w:proofErr w:type="spellStart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>doi</w:t>
      </w:r>
      <w:proofErr w:type="spellEnd"/>
      <w:r w:rsidR="009F253A" w:rsidRPr="000E20F4">
        <w:rPr>
          <w:rFonts w:ascii="Times New Roman" w:eastAsiaTheme="majorHAnsi" w:hAnsi="Times New Roman" w:cs="Times New Roman"/>
          <w:sz w:val="24"/>
          <w:szCs w:val="24"/>
        </w:rPr>
        <w:t xml:space="preserve">: 10.1038/s41467-020-17437-5. PMID: 32709852; PMCID: PMC7382508. </w:t>
      </w:r>
    </w:p>
    <w:p w14:paraId="1C8FBC87" w14:textId="72018FCB" w:rsidR="007428D1" w:rsidRPr="00490830" w:rsidRDefault="000E20F4" w:rsidP="00490830">
      <w:pPr>
        <w:ind w:firstLine="397"/>
        <w:rPr>
          <w:rFonts w:ascii="Times New Roman" w:eastAsiaTheme="majorHAnsi" w:hAnsi="Times New Roman" w:cs="Times New Roman" w:hint="eastAsia"/>
          <w:sz w:val="24"/>
          <w:szCs w:val="24"/>
        </w:rPr>
      </w:pPr>
      <w:r>
        <w:rPr>
          <w:rFonts w:ascii="Times New Roman" w:eastAsiaTheme="majorHAnsi" w:hAnsi="Times New Roman" w:cs="Times New Roman"/>
          <w:sz w:val="24"/>
          <w:szCs w:val="24"/>
        </w:rPr>
        <w:t xml:space="preserve">2. </w:t>
      </w:r>
      <w:proofErr w:type="spellStart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Kjølbye</w:t>
      </w:r>
      <w:proofErr w:type="spellEnd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 LR, Pereira GP, </w:t>
      </w:r>
      <w:proofErr w:type="spellStart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Bartocci</w:t>
      </w:r>
      <w:proofErr w:type="spellEnd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 A, </w:t>
      </w:r>
      <w:proofErr w:type="spellStart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Pannuzzo</w:t>
      </w:r>
      <w:proofErr w:type="spellEnd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 M, </w:t>
      </w:r>
      <w:proofErr w:type="spellStart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Albani</w:t>
      </w:r>
      <w:proofErr w:type="spellEnd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 S, Marchetto A, Jiménez-García B, Martin J, Rossetti G, Cecchini M, Wu S, Monticelli L, Souza PCT. Towards design of drugs and delivery systems with the Martini coarse-grained model. QRB </w:t>
      </w:r>
      <w:proofErr w:type="spellStart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Discov</w:t>
      </w:r>
      <w:proofErr w:type="spellEnd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 xml:space="preserve">. 2022 Oct 12;3:e19. </w:t>
      </w:r>
      <w:proofErr w:type="spellStart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doi</w:t>
      </w:r>
      <w:proofErr w:type="spellEnd"/>
      <w:r w:rsidR="007428D1" w:rsidRPr="000E20F4">
        <w:rPr>
          <w:rFonts w:ascii="Times New Roman" w:eastAsiaTheme="majorHAnsi" w:hAnsi="Times New Roman" w:cs="Times New Roman"/>
          <w:sz w:val="24"/>
          <w:szCs w:val="24"/>
        </w:rPr>
        <w:t>: 10.1017/qrd.2022.16. PMID: 37529288; PMCID: PMC10392664.</w:t>
      </w:r>
    </w:p>
    <w:sectPr w:rsidR="007428D1" w:rsidRPr="00490830" w:rsidSect="000E20F4">
      <w:pgSz w:w="11906" w:h="16838" w:code="9"/>
      <w:pgMar w:top="1134" w:right="1361" w:bottom="1134" w:left="136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3529" w14:textId="77777777" w:rsidR="008B291F" w:rsidRDefault="008B291F" w:rsidP="007428D1">
      <w:r>
        <w:separator/>
      </w:r>
    </w:p>
  </w:endnote>
  <w:endnote w:type="continuationSeparator" w:id="0">
    <w:p w14:paraId="098F6E18" w14:textId="77777777" w:rsidR="008B291F" w:rsidRDefault="008B291F" w:rsidP="0074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B2E6" w14:textId="77777777" w:rsidR="008B291F" w:rsidRDefault="008B291F" w:rsidP="007428D1">
      <w:r>
        <w:separator/>
      </w:r>
    </w:p>
  </w:footnote>
  <w:footnote w:type="continuationSeparator" w:id="0">
    <w:p w14:paraId="0AB33511" w14:textId="77777777" w:rsidR="008B291F" w:rsidRDefault="008B291F" w:rsidP="0074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D1E69"/>
    <w:multiLevelType w:val="hybridMultilevel"/>
    <w:tmpl w:val="C744FDA2"/>
    <w:lvl w:ilvl="0" w:tplc="4B7C5E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7" w:hanging="420"/>
      </w:pPr>
    </w:lvl>
    <w:lvl w:ilvl="2" w:tplc="0409001B" w:tentative="1">
      <w:start w:val="1"/>
      <w:numFmt w:val="lowerRoman"/>
      <w:lvlText w:val="%3."/>
      <w:lvlJc w:val="right"/>
      <w:pPr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ind w:left="2077" w:hanging="420"/>
      </w:pPr>
    </w:lvl>
    <w:lvl w:ilvl="4" w:tplc="04090019" w:tentative="1">
      <w:start w:val="1"/>
      <w:numFmt w:val="lowerLetter"/>
      <w:lvlText w:val="%5)"/>
      <w:lvlJc w:val="left"/>
      <w:pPr>
        <w:ind w:left="2497" w:hanging="420"/>
      </w:pPr>
    </w:lvl>
    <w:lvl w:ilvl="5" w:tplc="0409001B" w:tentative="1">
      <w:start w:val="1"/>
      <w:numFmt w:val="lowerRoman"/>
      <w:lvlText w:val="%6."/>
      <w:lvlJc w:val="right"/>
      <w:pPr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ind w:left="3337" w:hanging="420"/>
      </w:pPr>
    </w:lvl>
    <w:lvl w:ilvl="7" w:tplc="04090019" w:tentative="1">
      <w:start w:val="1"/>
      <w:numFmt w:val="lowerLetter"/>
      <w:lvlText w:val="%8)"/>
      <w:lvlJc w:val="left"/>
      <w:pPr>
        <w:ind w:left="3757" w:hanging="420"/>
      </w:pPr>
    </w:lvl>
    <w:lvl w:ilvl="8" w:tplc="0409001B" w:tentative="1">
      <w:start w:val="1"/>
      <w:numFmt w:val="lowerRoman"/>
      <w:lvlText w:val="%9."/>
      <w:lvlJc w:val="right"/>
      <w:pPr>
        <w:ind w:left="4177" w:hanging="420"/>
      </w:pPr>
    </w:lvl>
  </w:abstractNum>
  <w:abstractNum w:abstractNumId="1" w15:restartNumberingAfterBreak="0">
    <w:nsid w:val="3B9D2A74"/>
    <w:multiLevelType w:val="hybridMultilevel"/>
    <w:tmpl w:val="9BA0DB06"/>
    <w:lvl w:ilvl="0" w:tplc="F906ECA8">
      <w:start w:val="6"/>
      <w:numFmt w:val="bullet"/>
      <w:lvlText w:val=""/>
      <w:lvlJc w:val="left"/>
      <w:pPr>
        <w:ind w:left="360" w:hanging="360"/>
      </w:pPr>
      <w:rPr>
        <w:rFonts w:ascii="Wingdings" w:eastAsiaTheme="majorHAnsi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187C74"/>
    <w:multiLevelType w:val="hybridMultilevel"/>
    <w:tmpl w:val="0700C432"/>
    <w:lvl w:ilvl="0" w:tplc="CC4AB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1B"/>
    <w:rsid w:val="0002007B"/>
    <w:rsid w:val="00053FED"/>
    <w:rsid w:val="0005520A"/>
    <w:rsid w:val="000C7DDE"/>
    <w:rsid w:val="000E20F4"/>
    <w:rsid w:val="000E3B1B"/>
    <w:rsid w:val="0013521B"/>
    <w:rsid w:val="00141644"/>
    <w:rsid w:val="001E120D"/>
    <w:rsid w:val="00254639"/>
    <w:rsid w:val="00330A39"/>
    <w:rsid w:val="003641C3"/>
    <w:rsid w:val="003A4D46"/>
    <w:rsid w:val="00490830"/>
    <w:rsid w:val="004A1A08"/>
    <w:rsid w:val="004C6463"/>
    <w:rsid w:val="004E51A8"/>
    <w:rsid w:val="00525C00"/>
    <w:rsid w:val="005624D7"/>
    <w:rsid w:val="005F7469"/>
    <w:rsid w:val="006460AD"/>
    <w:rsid w:val="006E0DED"/>
    <w:rsid w:val="006E25CD"/>
    <w:rsid w:val="00711399"/>
    <w:rsid w:val="007428D1"/>
    <w:rsid w:val="00791CBF"/>
    <w:rsid w:val="007E6766"/>
    <w:rsid w:val="00807B72"/>
    <w:rsid w:val="00885556"/>
    <w:rsid w:val="00891FB8"/>
    <w:rsid w:val="008B291F"/>
    <w:rsid w:val="008F6C5B"/>
    <w:rsid w:val="0090437A"/>
    <w:rsid w:val="00924F55"/>
    <w:rsid w:val="009B5581"/>
    <w:rsid w:val="009C689B"/>
    <w:rsid w:val="009F253A"/>
    <w:rsid w:val="009F3B1B"/>
    <w:rsid w:val="00A7313C"/>
    <w:rsid w:val="00AB7979"/>
    <w:rsid w:val="00B13ACC"/>
    <w:rsid w:val="00B4555F"/>
    <w:rsid w:val="00B94658"/>
    <w:rsid w:val="00BF35FA"/>
    <w:rsid w:val="00C17094"/>
    <w:rsid w:val="00D2197A"/>
    <w:rsid w:val="00D767B6"/>
    <w:rsid w:val="00DB55D1"/>
    <w:rsid w:val="00DD22B6"/>
    <w:rsid w:val="00E20052"/>
    <w:rsid w:val="00E33269"/>
    <w:rsid w:val="00E76FBE"/>
    <w:rsid w:val="00ED750F"/>
    <w:rsid w:val="00EE2A5A"/>
    <w:rsid w:val="00F4554D"/>
    <w:rsid w:val="00F90F4A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9B476"/>
  <w15:chartTrackingRefBased/>
  <w15:docId w15:val="{0EB78B94-7C42-452B-9984-1F1A2D9C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55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97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2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28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2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28D1"/>
    <w:rPr>
      <w:sz w:val="18"/>
      <w:szCs w:val="18"/>
    </w:rPr>
  </w:style>
  <w:style w:type="character" w:styleId="a8">
    <w:name w:val="Hyperlink"/>
    <w:basedOn w:val="a0"/>
    <w:uiPriority w:val="99"/>
    <w:unhideWhenUsed/>
    <w:rsid w:val="007428D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28D1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9C689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寥 宿</cp:lastModifiedBy>
  <cp:revision>4</cp:revision>
  <dcterms:created xsi:type="dcterms:W3CDTF">2025-03-15T13:21:00Z</dcterms:created>
  <dcterms:modified xsi:type="dcterms:W3CDTF">2025-03-15T13:25:00Z</dcterms:modified>
</cp:coreProperties>
</file>