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1000000">
      <w:pPr>
        <w:pStyle w:val="style0"/>
        <w:spacing w:after="0" w:lineRule="auto" w:line="240"/>
        <w:jc w:val="center"/>
        <w:rPr>
          <w:rFonts w:ascii="Times New Roman" w:hAnsi="Times New Roman"/>
          <w:b/>
          <w:color w:val="000000"/>
          <w:sz w:val="24"/>
        </w:rPr>
      </w:pPr>
      <w:r>
        <w:rPr>
          <w:rFonts w:ascii="Times New Roman" w:hAnsi="Times New Roman"/>
          <w:b/>
          <w:color w:val="000000"/>
          <w:sz w:val="24"/>
        </w:rPr>
        <w:t>Особенности традиционной китайской живописи</w:t>
      </w:r>
    </w:p>
    <w:p w14:paraId="02000000">
      <w:pPr>
        <w:pStyle w:val="style0"/>
        <w:spacing w:after="0" w:lineRule="auto" w:line="240"/>
        <w:jc w:val="center"/>
        <w:rPr>
          <w:rFonts w:ascii="Times New Roman" w:hAnsi="Times New Roman"/>
          <w:b/>
          <w:i/>
          <w:color w:val="000000"/>
          <w:sz w:val="24"/>
        </w:rPr>
      </w:pPr>
      <w:r>
        <w:rPr>
          <w:rFonts w:ascii="Times New Roman" w:hAnsi="Times New Roman"/>
          <w:b/>
          <w:i/>
          <w:color w:val="000000"/>
          <w:sz w:val="24"/>
        </w:rPr>
        <w:t>Лю Ятун</w:t>
      </w:r>
    </w:p>
    <w:p w14:paraId="03000000">
      <w:pPr>
        <w:pStyle w:val="style0"/>
        <w:spacing w:after="0" w:lineRule="auto" w:line="240"/>
        <w:jc w:val="center"/>
        <w:rPr>
          <w:rFonts w:ascii="Times New Roman" w:hAnsi="Times New Roman"/>
          <w:i/>
          <w:color w:val="000000"/>
          <w:sz w:val="24"/>
        </w:rPr>
      </w:pPr>
      <w:r>
        <w:rPr>
          <w:rFonts w:ascii="Times New Roman" w:hAnsi="Times New Roman"/>
          <w:i/>
          <w:color w:val="000000"/>
          <w:sz w:val="24"/>
        </w:rPr>
        <w:t>Студентка (бакалавр)</w:t>
      </w:r>
    </w:p>
    <w:p w14:paraId="04000000">
      <w:pPr>
        <w:pStyle w:val="style0"/>
        <w:spacing w:after="0" w:lineRule="auto" w:line="240"/>
        <w:jc w:val="center"/>
        <w:rPr>
          <w:rFonts w:ascii="Times New Roman" w:hAnsi="Times New Roman"/>
          <w:i/>
          <w:color w:val="000000"/>
          <w:sz w:val="24"/>
        </w:rPr>
      </w:pPr>
      <w:r>
        <w:rPr>
          <w:rFonts w:ascii="Times New Roman" w:hAnsi="Times New Roman"/>
          <w:i/>
          <w:color w:val="000000"/>
          <w:sz w:val="24"/>
        </w:rPr>
        <w:t>Университет МГУ-ППИ в Шэньчжэне, КНР</w:t>
      </w:r>
    </w:p>
    <w:p w14:paraId="05000000">
      <w:pPr>
        <w:pStyle w:val="style0"/>
        <w:spacing w:after="0" w:lineRule="auto" w:line="240"/>
        <w:jc w:val="center"/>
        <w:rPr>
          <w:rFonts w:ascii="Times New Roman" w:eastAsia="黑体" w:hAnsi="Times New Roman" w:hint="eastAsia"/>
          <w:i/>
          <w:strike/>
          <w:color w:val="000000"/>
          <w:sz w:val="24"/>
        </w:rPr>
      </w:pPr>
      <w:r>
        <w:rPr>
          <w:rFonts w:ascii="Times New Roman" w:hAnsi="Times New Roman"/>
          <w:i/>
          <w:color w:val="000000"/>
          <w:sz w:val="24"/>
        </w:rPr>
        <w:t xml:space="preserve">E-mail: </w:t>
      </w:r>
      <w:r>
        <w:rPr>
          <w:rFonts w:ascii="Times New Roman" w:hAnsi="Times New Roman" w:hint="eastAsia"/>
          <w:i/>
          <w:color w:val="000000"/>
          <w:sz w:val="24"/>
        </w:rPr>
        <w:t>lyt060203@qq.com</w:t>
      </w:r>
      <w:bookmarkStart w:id="0" w:name="_GoBack"/>
      <w:bookmarkEnd w:id="0"/>
    </w:p>
    <w:p w14:paraId="06000000">
      <w:pPr>
        <w:pStyle w:val="style0"/>
        <w:spacing w:after="0" w:lineRule="auto" w:line="240"/>
        <w:jc w:val="center"/>
        <w:rPr>
          <w:rFonts w:ascii="Times New Roman" w:hAnsi="Times New Roman"/>
          <w:strike/>
          <w:color w:val="000000"/>
          <w:sz w:val="28"/>
        </w:rPr>
      </w:pPr>
    </w:p>
    <w:p w14:paraId="07000000">
      <w:pPr>
        <w:pStyle w:val="style0"/>
        <w:spacing w:after="0" w:lineRule="auto" w:line="240"/>
        <w:ind w:left="0" w:firstLine="709"/>
        <w:jc w:val="both"/>
        <w:rPr>
          <w:rFonts w:ascii="Times New Roman" w:hAnsi="Times New Roman"/>
          <w:color w:val="000000"/>
          <w:sz w:val="24"/>
        </w:rPr>
      </w:pPr>
      <w:r>
        <w:rPr>
          <w:rFonts w:ascii="Times New Roman" w:hAnsi="Times New Roman"/>
          <w:color w:val="000000"/>
          <w:sz w:val="24"/>
        </w:rPr>
        <w:t>Чжун го хуа (中国画) — полное название китайской традиционной живописи, которая включает в себя различные стили и жанры. Сокращенное название — Гохуа (国画) буквально переводится как «государственная живопись», где guó (国) — государство, а huà (画) — живопись), что подчеркивает важность значения этого вида искусства для  истории и культуры Китая.</w:t>
      </w:r>
    </w:p>
    <w:p w14:paraId="08000000">
      <w:pPr>
        <w:pStyle w:val="style0"/>
        <w:spacing w:after="0" w:lineRule="auto" w:line="240"/>
        <w:ind w:left="0" w:firstLine="709"/>
        <w:jc w:val="both"/>
        <w:rPr>
          <w:rFonts w:ascii="Times New Roman" w:hAnsi="Times New Roman"/>
          <w:color w:val="000000"/>
          <w:sz w:val="24"/>
        </w:rPr>
      </w:pPr>
      <w:r>
        <w:rPr>
          <w:rFonts w:ascii="Times New Roman" w:hAnsi="Times New Roman"/>
          <w:color w:val="000000"/>
          <w:sz w:val="24"/>
        </w:rPr>
        <w:t xml:space="preserve">Традиционная китайская живопись имеет древнюю историю и уходит корнями в глубь II-III тысячелетий до н.э. Развиваясь в разных направлениях и стилях, традиционное китайское изобразительное искусство Гохуа передавало изменения в культуре и обществе Китая. Сегодня Гохуа продолжает быть популярным видом искусства не только в Китае, но и во всем мире. </w:t>
      </w:r>
    </w:p>
    <w:p w14:paraId="09000000">
      <w:pPr>
        <w:pStyle w:val="style0"/>
        <w:spacing w:after="0" w:lineRule="auto" w:line="240"/>
        <w:ind w:left="0" w:firstLine="709"/>
        <w:jc w:val="both"/>
        <w:rPr>
          <w:rFonts w:ascii="Times New Roman" w:hAnsi="Times New Roman"/>
          <w:color w:val="000000"/>
          <w:sz w:val="24"/>
        </w:rPr>
      </w:pPr>
      <w:r>
        <w:rPr>
          <w:rFonts w:ascii="Times New Roman" w:hAnsi="Times New Roman"/>
          <w:color w:val="000000"/>
          <w:sz w:val="24"/>
        </w:rPr>
        <w:t>Китайская живопись отличается от европейской техникой рисования, используемыми материалами, стилем и философией. Одним из основных отличий является то, что китайские художники Гохуа рисовали водяными красками или тушью на тонкой рисовой бумаге или шёлке. Они использовали кисти из бамбука или шерсти животных для создания изящных линий, оттенков и текстур. В европейской живописи чаще работали на холсте масляными красками и кистями, структура которых существенно отличается от восточных инструментов.</w:t>
      </w:r>
    </w:p>
    <w:p w14:paraId="0A000000">
      <w:pPr>
        <w:pStyle w:val="style0"/>
        <w:spacing w:after="0" w:lineRule="auto" w:line="240"/>
        <w:ind w:left="0" w:firstLine="709"/>
        <w:jc w:val="both"/>
        <w:rPr>
          <w:rFonts w:ascii="Times New Roman" w:hAnsi="Times New Roman"/>
          <w:color w:val="000000"/>
          <w:sz w:val="24"/>
        </w:rPr>
      </w:pPr>
      <w:r>
        <w:rPr>
          <w:rFonts w:ascii="Times New Roman" w:hAnsi="Times New Roman"/>
          <w:color w:val="000000"/>
          <w:sz w:val="24"/>
        </w:rPr>
        <w:t>Китайские мастера обычно использовали три или четыре неярких цвета и тона одного цвета. Часто рисовали черной тушью, оставляя фон белым и создавая, таким образом, воздушное пространство на картине, которое являлось важным элементом композиции.</w:t>
      </w:r>
      <w:r>
        <w:rPr>
          <w:rFonts w:ascii="Times New Roman" w:hAnsi="Times New Roman"/>
          <w:sz w:val="24"/>
        </w:rPr>
        <w:t xml:space="preserve"> </w:t>
      </w:r>
      <w:r>
        <w:rPr>
          <w:rFonts w:ascii="Times New Roman" w:hAnsi="Times New Roman"/>
          <w:color w:val="000000"/>
          <w:sz w:val="24"/>
        </w:rPr>
        <w:t>Минимальные средства при максимальной выразительности, глубокий символизм и в то же время сюжетная доступность, соотношение религиозного и светского — вот отличительные черты живописных произведений традиционных китайских мастеров.</w:t>
      </w:r>
    </w:p>
    <w:p w14:paraId="0B000000">
      <w:pPr>
        <w:pStyle w:val="style0"/>
        <w:spacing w:after="0" w:lineRule="auto" w:line="240"/>
        <w:ind w:left="0" w:firstLine="709"/>
        <w:jc w:val="both"/>
        <w:rPr>
          <w:rFonts w:ascii="Times New Roman" w:hAnsi="Times New Roman"/>
          <w:color w:val="000000"/>
          <w:sz w:val="24"/>
        </w:rPr>
      </w:pPr>
      <w:r>
        <w:rPr>
          <w:rFonts w:ascii="Times New Roman" w:hAnsi="Times New Roman"/>
          <w:color w:val="000000"/>
          <w:sz w:val="24"/>
        </w:rPr>
        <w:t>Для китайской живописи также характерна любовь к природным сюжетам: цветам, животным, лесным и горным пейзажам. В то время как европейские художники уделяют много внимания изображению религиозных мотивов и портретов. Художники Гохуа обычно не пытаются точно отобразить формы, а стремятся к выражению эмоций и настроений.</w:t>
      </w:r>
    </w:p>
    <w:p w14:paraId="0C000000">
      <w:pPr>
        <w:pStyle w:val="style0"/>
        <w:spacing w:after="0" w:lineRule="auto" w:line="240"/>
        <w:ind w:left="0" w:firstLine="709"/>
        <w:jc w:val="both"/>
        <w:rPr>
          <w:rFonts w:ascii="Times New Roman" w:hAnsi="Times New Roman"/>
          <w:color w:val="000000"/>
          <w:sz w:val="24"/>
        </w:rPr>
      </w:pPr>
      <w:r>
        <w:rPr>
          <w:rFonts w:ascii="Times New Roman" w:hAnsi="Times New Roman"/>
          <w:color w:val="000000"/>
          <w:sz w:val="24"/>
        </w:rPr>
        <w:t>Главные особенности живописного произведения в традиции Гохуа — это гармония энергий Инь и Янь, символизм и духовный смысл рисунка, связь с каллиграфией и доминирующее положение изысканной линии.</w:t>
      </w:r>
    </w:p>
    <w:p w14:paraId="0D000000">
      <w:pPr>
        <w:pStyle w:val="style0"/>
        <w:spacing w:after="0" w:lineRule="auto" w:line="240"/>
        <w:ind w:left="0" w:firstLine="709"/>
        <w:jc w:val="both"/>
        <w:rPr>
          <w:rFonts w:ascii="Times New Roman" w:hAnsi="Times New Roman"/>
          <w:color w:val="000000"/>
          <w:sz w:val="24"/>
        </w:rPr>
      </w:pPr>
      <w:r>
        <w:rPr>
          <w:rFonts w:ascii="Times New Roman" w:hAnsi="Times New Roman"/>
          <w:color w:val="000000"/>
          <w:sz w:val="24"/>
        </w:rPr>
        <w:t>Линии и штрихи, пятна и размывка — все эти приёмы отражают энергию Инь или энергию Янь.</w:t>
      </w:r>
    </w:p>
    <w:p w14:paraId="0E000000">
      <w:pPr>
        <w:pStyle w:val="style0"/>
        <w:spacing w:after="0" w:lineRule="auto" w:line="240"/>
        <w:ind w:left="0" w:firstLine="709"/>
        <w:jc w:val="both"/>
        <w:rPr>
          <w:rFonts w:ascii="Times New Roman" w:hAnsi="Times New Roman"/>
          <w:color w:val="000000"/>
          <w:sz w:val="24"/>
        </w:rPr>
      </w:pPr>
      <w:r>
        <w:rPr>
          <w:rFonts w:ascii="Times New Roman" w:hAnsi="Times New Roman"/>
          <w:color w:val="000000"/>
          <w:sz w:val="24"/>
        </w:rPr>
        <w:t>Сухой штрих с эффектом непрокрашенности, как бы с естественными пробелами, оставляемыми движущейся кистью, так называемый парящий или летящий белый — это Янь. Влажная, широкая линия — Инь.</w:t>
      </w:r>
    </w:p>
    <w:p w14:paraId="0F000000">
      <w:pPr>
        <w:pStyle w:val="style0"/>
        <w:spacing w:after="0" w:lineRule="auto" w:line="240"/>
        <w:ind w:left="0" w:firstLine="709"/>
        <w:jc w:val="both"/>
        <w:rPr>
          <w:rFonts w:ascii="Times New Roman" w:hAnsi="Times New Roman"/>
          <w:color w:val="000000"/>
          <w:sz w:val="24"/>
        </w:rPr>
      </w:pPr>
      <w:r>
        <w:rPr>
          <w:rFonts w:ascii="Times New Roman" w:hAnsi="Times New Roman"/>
          <w:color w:val="000000"/>
          <w:sz w:val="24"/>
        </w:rPr>
        <w:t>Природа ИньЯнь выражается и в строении самого объекта изображения. Например, цветущая слива Мэй (мэйхуа). Её толстый старый ствол или ветка — Инь, а молодые, направленные вверх побеги — Янь.</w:t>
      </w:r>
    </w:p>
    <w:p w14:paraId="10000000">
      <w:pPr>
        <w:pStyle w:val="style0"/>
        <w:spacing w:after="0" w:lineRule="auto" w:line="240"/>
        <w:ind w:left="0" w:firstLine="709"/>
        <w:jc w:val="both"/>
        <w:rPr>
          <w:rFonts w:ascii="Times New Roman" w:hAnsi="Times New Roman"/>
          <w:color w:val="000000"/>
          <w:sz w:val="24"/>
        </w:rPr>
      </w:pPr>
      <w:r>
        <w:rPr>
          <w:rFonts w:ascii="Times New Roman" w:hAnsi="Times New Roman"/>
          <w:color w:val="000000"/>
          <w:sz w:val="24"/>
        </w:rPr>
        <w:t>В картине обязательно должна присутствовать динамика жизни и времени. Если художник изображал камни или фрукты, то рядом с камнем всегда присутствовало растение, причем фрукты всегда изображаются на ветке.</w:t>
      </w:r>
    </w:p>
    <w:p w14:paraId="11000000">
      <w:pPr>
        <w:pStyle w:val="style0"/>
        <w:spacing w:after="0" w:lineRule="auto" w:line="240"/>
        <w:ind w:left="0" w:firstLine="709"/>
        <w:jc w:val="both"/>
        <w:rPr>
          <w:rFonts w:ascii="Times New Roman" w:hAnsi="Times New Roman"/>
          <w:color w:val="000000"/>
          <w:sz w:val="24"/>
        </w:rPr>
      </w:pPr>
      <w:r>
        <w:rPr>
          <w:rFonts w:ascii="Times New Roman" w:hAnsi="Times New Roman"/>
          <w:color w:val="000000"/>
          <w:sz w:val="24"/>
        </w:rPr>
        <w:t>Неразрывно связаны между собой два главных направления в искусстве Китая — живопись и каллиграфия.</w:t>
      </w:r>
    </w:p>
    <w:p w14:paraId="12000000">
      <w:pPr>
        <w:pStyle w:val="style0"/>
        <w:spacing w:after="0" w:lineRule="auto" w:line="240"/>
        <w:ind w:left="0" w:firstLine="709"/>
        <w:jc w:val="both"/>
        <w:rPr>
          <w:rFonts w:ascii="Times New Roman" w:hAnsi="Times New Roman"/>
          <w:color w:val="000000"/>
          <w:sz w:val="24"/>
        </w:rPr>
      </w:pPr>
      <w:r>
        <w:rPr>
          <w:rFonts w:ascii="Times New Roman" w:hAnsi="Times New Roman"/>
          <w:color w:val="000000"/>
          <w:sz w:val="24"/>
        </w:rPr>
        <w:t>Каллиграфия — один из значимых элементов восточной живописи. Нередко каллиграфический иероглиф, отображенный на картине, интерпретирует смысл всего изображения. В живописной работе часто каллиграфией прописываются строки стихов. А личная печать художника — квадрат или другая геометрическая форма с вписанными в него иероглифами красного или белого цвета — становится элементом общей композиции.</w:t>
      </w:r>
    </w:p>
    <w:p w14:paraId="13000000">
      <w:pPr>
        <w:pStyle w:val="style0"/>
        <w:spacing w:after="0" w:lineRule="auto" w:line="240"/>
        <w:ind w:left="0" w:firstLine="709"/>
        <w:jc w:val="both"/>
        <w:rPr>
          <w:rFonts w:ascii="Times New Roman" w:hAnsi="Times New Roman"/>
          <w:color w:val="000000"/>
          <w:sz w:val="24"/>
        </w:rPr>
      </w:pPr>
      <w:r>
        <w:rPr>
          <w:rFonts w:ascii="Times New Roman" w:hAnsi="Times New Roman"/>
          <w:color w:val="000000"/>
          <w:sz w:val="24"/>
        </w:rPr>
        <w:t>Линия в китайской живописи не служит границей формы, она сама является формой. В европейской живописи для создания объёма и форм используют светотень, сочетание светлых и темных пятнен в границе формы или предмета, обозначенных линией. В китайской живописи передача целостной формы происходит с помощью единой линии.</w:t>
      </w:r>
    </w:p>
    <w:p w14:paraId="14000000">
      <w:pPr>
        <w:pStyle w:val="style0"/>
        <w:spacing w:after="0" w:lineRule="auto" w:line="240"/>
        <w:ind w:left="0" w:firstLine="709"/>
        <w:jc w:val="both"/>
        <w:rPr>
          <w:rFonts w:ascii="Times New Roman" w:hAnsi="Times New Roman"/>
          <w:color w:val="000000"/>
          <w:sz w:val="24"/>
        </w:rPr>
      </w:pPr>
      <w:r>
        <w:rPr>
          <w:rFonts w:ascii="Times New Roman" w:hAnsi="Times New Roman"/>
          <w:color w:val="000000"/>
          <w:sz w:val="24"/>
        </w:rPr>
        <w:t xml:space="preserve">Традиционными жанрами Гохуа являются Жэньхуа, </w:t>
      </w:r>
      <w:bookmarkStart w:id="1" w:name="_Hlk192956458"/>
      <w:r>
        <w:rPr>
          <w:rFonts w:ascii="Times New Roman" w:hAnsi="Times New Roman"/>
          <w:color w:val="000000"/>
          <w:sz w:val="24"/>
        </w:rPr>
        <w:t>Шаньшуй</w:t>
      </w:r>
      <w:bookmarkEnd w:id="1"/>
      <w:r>
        <w:rPr>
          <w:rFonts w:ascii="Times New Roman" w:hAnsi="Times New Roman"/>
          <w:color w:val="000000"/>
          <w:sz w:val="24"/>
        </w:rPr>
        <w:t xml:space="preserve"> и </w:t>
      </w:r>
      <w:bookmarkStart w:id="2" w:name="_Hlk192956961"/>
      <w:r>
        <w:rPr>
          <w:rFonts w:ascii="Times New Roman" w:hAnsi="Times New Roman"/>
          <w:color w:val="000000"/>
          <w:sz w:val="24"/>
        </w:rPr>
        <w:t>Хуаняо</w:t>
      </w:r>
      <w:bookmarkEnd w:id="2"/>
      <w:r>
        <w:rPr>
          <w:rFonts w:ascii="Times New Roman" w:hAnsi="Times New Roman"/>
          <w:color w:val="000000"/>
          <w:sz w:val="24"/>
        </w:rPr>
        <w:t>.</w:t>
      </w:r>
    </w:p>
    <w:p w14:paraId="15000000">
      <w:pPr>
        <w:pStyle w:val="style0"/>
        <w:spacing w:after="0" w:lineRule="auto" w:line="240"/>
        <w:ind w:left="0" w:firstLine="709"/>
        <w:jc w:val="both"/>
        <w:rPr>
          <w:rFonts w:ascii="Times New Roman" w:hAnsi="Times New Roman"/>
          <w:color w:val="000000"/>
          <w:sz w:val="24"/>
        </w:rPr>
      </w:pPr>
      <w:r>
        <w:rPr>
          <w:rFonts w:ascii="Times New Roman" w:hAnsi="Times New Roman" w:hint="eastAsia"/>
          <w:color w:val="000000"/>
          <w:sz w:val="24"/>
          <w:lang w:eastAsia="zh-CN"/>
        </w:rPr>
        <w:t>人物画</w:t>
      </w:r>
      <w:r>
        <w:rPr>
          <w:rFonts w:ascii="Times New Roman" w:hAnsi="Times New Roman"/>
          <w:color w:val="000000"/>
          <w:sz w:val="24"/>
        </w:rPr>
        <w:t xml:space="preserve"> (жэньухуа) означает «фигура человека». На картинах этого жанра художники изображали людей на фоне природы. Так начала развиваться пейзажная живопись. Позже пейзаж стал самостоятельным и самым распространенным жанром Гохуа.</w:t>
      </w:r>
    </w:p>
    <w:p w14:paraId="16000000">
      <w:pPr>
        <w:pStyle w:val="style0"/>
        <w:spacing w:after="0" w:lineRule="auto" w:line="240"/>
        <w:ind w:left="0" w:firstLine="709"/>
        <w:jc w:val="both"/>
        <w:rPr>
          <w:rFonts w:ascii="Times New Roman" w:hAnsi="Times New Roman"/>
          <w:color w:val="000000"/>
          <w:sz w:val="24"/>
        </w:rPr>
      </w:pPr>
      <w:r>
        <w:rPr>
          <w:rFonts w:ascii="Times New Roman" w:hAnsi="Times New Roman" w:hint="eastAsia"/>
          <w:color w:val="000000"/>
          <w:sz w:val="24"/>
          <w:lang w:eastAsia="zh-CN"/>
        </w:rPr>
        <w:t>山水</w:t>
      </w:r>
      <w:r>
        <w:rPr>
          <w:rFonts w:ascii="Times New Roman" w:hAnsi="Times New Roman"/>
          <w:color w:val="000000"/>
          <w:sz w:val="24"/>
        </w:rPr>
        <w:t>(шаньшуй) с китайского языка переводится как «горы и вода». Художники, работающие в этом жанре, изображали горы, водопады, реки и озёра. В китайской картине мира горы и вода – это самые важные силы природы, символизирующие энергию и покой. Изображая природу, художники на своих картинах создавали гармонию мира - единство воды, воздуха и гор. Часто на пейзажах изображали маленькую фигуру человека или дом, напоминая нам о взаимосвязи человека с природой, о том, что человек — это только её небольшая часть.</w:t>
      </w:r>
    </w:p>
    <w:p w14:paraId="17000000">
      <w:pPr>
        <w:pStyle w:val="style0"/>
        <w:spacing w:after="0" w:lineRule="auto" w:line="240"/>
        <w:ind w:left="0" w:firstLine="709"/>
        <w:jc w:val="both"/>
        <w:rPr>
          <w:rFonts w:ascii="Times New Roman" w:hAnsi="Times New Roman"/>
          <w:color w:val="000000"/>
          <w:sz w:val="24"/>
        </w:rPr>
      </w:pPr>
      <w:r>
        <w:rPr>
          <w:rFonts w:ascii="Times New Roman" w:hAnsi="Times New Roman" w:hint="eastAsia"/>
          <w:color w:val="000000"/>
          <w:sz w:val="24"/>
          <w:lang w:eastAsia="zh-CN"/>
        </w:rPr>
        <w:t>花鸟</w:t>
      </w:r>
      <w:r>
        <w:rPr>
          <w:rFonts w:ascii="Times New Roman" w:hAnsi="Times New Roman"/>
          <w:color w:val="000000"/>
          <w:sz w:val="24"/>
        </w:rPr>
        <w:t xml:space="preserve"> (хуаняо) переводится как «цветы и птицы». На картинах этого жанра художники изображали цветы, птиц, животных, рыб, насекомых, которые являлись определенными символами, например «лотос» означал внутреннюю чистоту» и «совершенство», бамбук – «мужественность, преданность, стойкость», сосна – «долголетие, сдержанность, хризантема – «возвышенное одиночество, скромность, целомудрие», «красный карп» - богатство. Такие картины могут быть сдержанными или экспрессивными, состоять из мягких мазков или тонких линий, быть в ярких или спокойных цветах. Художники, работающие в этом жанре, стремятся передать не только внешнюю красоту цветов и птиц, но и их внутреннюю энергию и духовность.</w:t>
      </w:r>
    </w:p>
    <w:p w14:paraId="18000000">
      <w:pPr>
        <w:pStyle w:val="style0"/>
        <w:spacing w:after="0" w:lineRule="auto" w:line="240"/>
        <w:ind w:left="0" w:firstLine="709"/>
        <w:jc w:val="both"/>
        <w:rPr>
          <w:rFonts w:ascii="Times New Roman" w:hAnsi="Times New Roman"/>
          <w:color w:val="000000"/>
          <w:sz w:val="24"/>
        </w:rPr>
      </w:pPr>
      <w:r>
        <w:rPr>
          <w:rFonts w:ascii="Times New Roman" w:hAnsi="Times New Roman"/>
          <w:color w:val="000000"/>
          <w:sz w:val="24"/>
        </w:rPr>
        <w:t xml:space="preserve">Традиционная китайская живопись — это не просто изображения на рисовой бумаге. Это философия бытия, это искусство, отражающее культурные, социальные, религиозные, этические аспекты жизни Китая. </w:t>
      </w:r>
    </w:p>
    <w:p w14:paraId="19000000">
      <w:pPr>
        <w:pStyle w:val="style0"/>
        <w:spacing w:after="0" w:lineRule="auto" w:line="240"/>
        <w:ind w:left="0" w:firstLine="709"/>
        <w:jc w:val="both"/>
        <w:rPr>
          <w:rFonts w:ascii="Times New Roman" w:hAnsi="Times New Roman"/>
          <w:color w:val="000000"/>
          <w:sz w:val="24"/>
        </w:rPr>
      </w:pPr>
      <w:r>
        <w:rPr>
          <w:rFonts w:ascii="Times New Roman" w:hAnsi="Times New Roman"/>
          <w:color w:val="000000"/>
          <w:sz w:val="24"/>
        </w:rPr>
        <w:t>Несмотря на то, что сюжеты произведений максимально реалистичны, китайские живописцы традиционных школ не пишут пейзажи, предметы или явления. Они живописуют дух и суть, саму природу вещей.</w:t>
      </w:r>
    </w:p>
    <w:p w14:paraId="1A000000">
      <w:pPr>
        <w:pStyle w:val="style0"/>
        <w:spacing w:after="0" w:lineRule="auto" w:line="240"/>
        <w:ind w:left="0" w:firstLine="709"/>
        <w:jc w:val="both"/>
        <w:rPr>
          <w:rFonts w:ascii="Times New Roman" w:hAnsi="Times New Roman"/>
          <w:color w:val="000000"/>
          <w:sz w:val="24"/>
        </w:rPr>
      </w:pPr>
    </w:p>
    <w:p w14:paraId="1B000000">
      <w:pPr>
        <w:pStyle w:val="style0"/>
        <w:spacing w:after="0" w:lineRule="auto" w:line="240"/>
        <w:jc w:val="center"/>
        <w:rPr>
          <w:rFonts w:ascii="Times New Roman" w:hAnsi="Times New Roman"/>
          <w:b/>
          <w:color w:val="000000"/>
          <w:sz w:val="24"/>
        </w:rPr>
      </w:pPr>
      <w:r>
        <w:rPr>
          <w:rFonts w:ascii="Times New Roman" w:hAnsi="Times New Roman"/>
          <w:b/>
          <w:color w:val="000000"/>
          <w:sz w:val="24"/>
        </w:rPr>
        <w:t>Литература</w:t>
      </w:r>
    </w:p>
    <w:p w14:paraId="1C000000">
      <w:pPr>
        <w:pStyle w:val="style0"/>
        <w:spacing w:after="0" w:lineRule="auto" w:line="240"/>
        <w:jc w:val="center"/>
        <w:rPr>
          <w:rFonts w:ascii="Times New Roman" w:hAnsi="Times New Roman"/>
          <w:b/>
          <w:color w:val="000000"/>
          <w:sz w:val="24"/>
        </w:rPr>
      </w:pPr>
    </w:p>
    <w:p w14:paraId="1D000000">
      <w:pPr>
        <w:pStyle w:val="style179"/>
        <w:numPr>
          <w:ilvl w:val="0"/>
          <w:numId w:val="1"/>
        </w:numPr>
        <w:spacing w:after="0" w:lineRule="auto" w:line="240"/>
        <w:jc w:val="both"/>
        <w:rPr>
          <w:rFonts w:ascii="Times New Roman" w:hAnsi="Times New Roman"/>
          <w:b/>
          <w:color w:val="000000"/>
          <w:sz w:val="24"/>
        </w:rPr>
      </w:pPr>
      <w:r>
        <w:rPr>
          <w:rFonts w:ascii="Times New Roman" w:hAnsi="Times New Roman"/>
          <w:b/>
          <w:color w:val="000000"/>
          <w:sz w:val="24"/>
        </w:rPr>
        <w:t>Аладышкина Л. В., Журавлева Е. А.       Русский язык для художников: Учебное пособие по языку специальности для иностранных студентов. - СПб.: Изд-во РГПУ им. А. И. Герцена, 2022. - 136 с., ил.</w:t>
      </w:r>
    </w:p>
    <w:p w14:paraId="1E000000">
      <w:pPr>
        <w:pStyle w:val="style179"/>
        <w:numPr>
          <w:ilvl w:val="0"/>
          <w:numId w:val="1"/>
        </w:numPr>
        <w:spacing w:after="0" w:lineRule="auto" w:line="240"/>
        <w:jc w:val="both"/>
        <w:rPr>
          <w:rFonts w:ascii="Times New Roman" w:hAnsi="Times New Roman"/>
          <w:b/>
          <w:color w:val="000000"/>
          <w:sz w:val="24"/>
        </w:rPr>
      </w:pPr>
      <w:r>
        <w:rPr>
          <w:rFonts w:ascii="Times New Roman" w:hAnsi="Times New Roman"/>
          <w:b/>
          <w:color w:val="000000"/>
          <w:sz w:val="24"/>
        </w:rPr>
        <w:t>Деменова, В. В. Искусство Азии: Китай и Япония : учеб.-метод. пособие / / В. В. Деменова ; М-во образования и науки Рос. Федерации, Урал. федер. ун-т. — Екатеринбург : Изд-во Урал. ун-та, 2017. — 60 с.</w:t>
      </w:r>
    </w:p>
    <w:p w14:paraId="1F000000">
      <w:pPr>
        <w:pStyle w:val="style179"/>
        <w:numPr>
          <w:ilvl w:val="0"/>
          <w:numId w:val="1"/>
        </w:numPr>
        <w:spacing w:after="0" w:lineRule="auto" w:line="240"/>
        <w:jc w:val="both"/>
        <w:rPr>
          <w:rFonts w:ascii="Times New Roman" w:hAnsi="Times New Roman"/>
          <w:b/>
          <w:color w:val="000000"/>
          <w:sz w:val="24"/>
        </w:rPr>
      </w:pPr>
      <w:r>
        <w:rPr>
          <w:rStyle w:val="style85"/>
          <w:rFonts w:ascii="Times New Roman" w:hAnsi="Times New Roman"/>
          <w:b/>
          <w:sz w:val="24"/>
        </w:rPr>
        <w:fldChar w:fldCharType="begin"/>
      </w:r>
      <w:r>
        <w:rPr>
          <w:rStyle w:val="style85"/>
          <w:rFonts w:ascii="Times New Roman" w:hAnsi="Times New Roman"/>
          <w:b/>
          <w:sz w:val="24"/>
        </w:rPr>
        <w:instrText>HYPERLINK "https://sinkeart.com/guohuaintroduction"</w:instrText>
      </w:r>
      <w:r>
        <w:rPr>
          <w:rStyle w:val="style85"/>
          <w:rFonts w:ascii="Times New Roman" w:hAnsi="Times New Roman"/>
          <w:b/>
          <w:sz w:val="24"/>
        </w:rPr>
        <w:fldChar w:fldCharType="separate"/>
      </w:r>
      <w:r>
        <w:rPr>
          <w:rStyle w:val="style85"/>
          <w:rFonts w:ascii="Times New Roman" w:hAnsi="Times New Roman"/>
          <w:b/>
          <w:sz w:val="24"/>
        </w:rPr>
        <w:t>https://sinkeart.com/guohuaintroduction</w:t>
      </w:r>
      <w:r>
        <w:rPr>
          <w:rStyle w:val="style85"/>
          <w:rFonts w:ascii="Times New Roman" w:hAnsi="Times New Roman"/>
          <w:b/>
          <w:sz w:val="24"/>
        </w:rPr>
        <w:fldChar w:fldCharType="end"/>
      </w:r>
    </w:p>
    <w:p w14:paraId="20000000">
      <w:pPr>
        <w:pStyle w:val="style179"/>
        <w:numPr>
          <w:ilvl w:val="0"/>
          <w:numId w:val="1"/>
        </w:numPr>
        <w:spacing w:after="0" w:lineRule="auto" w:line="240"/>
        <w:jc w:val="both"/>
        <w:rPr>
          <w:rFonts w:ascii="Times New Roman" w:hAnsi="Times New Roman"/>
          <w:b/>
          <w:color w:val="000000"/>
          <w:sz w:val="24"/>
        </w:rPr>
      </w:pPr>
      <w:r>
        <w:rPr>
          <w:rStyle w:val="style85"/>
          <w:rFonts w:ascii="Times New Roman" w:hAnsi="Times New Roman"/>
          <w:b/>
          <w:sz w:val="24"/>
        </w:rPr>
        <w:fldChar w:fldCharType="begin"/>
      </w:r>
      <w:r>
        <w:rPr>
          <w:rStyle w:val="style85"/>
          <w:rFonts w:ascii="Times New Roman" w:hAnsi="Times New Roman"/>
          <w:b/>
          <w:sz w:val="24"/>
        </w:rPr>
        <w:instrText>HYPERLINK "https://kalachevaschool.ru/blog/344598"</w:instrText>
      </w:r>
      <w:r>
        <w:rPr>
          <w:rStyle w:val="style85"/>
          <w:rFonts w:ascii="Times New Roman" w:hAnsi="Times New Roman"/>
          <w:b/>
          <w:sz w:val="24"/>
        </w:rPr>
        <w:fldChar w:fldCharType="separate"/>
      </w:r>
      <w:r>
        <w:rPr>
          <w:rStyle w:val="style85"/>
          <w:rFonts w:ascii="Times New Roman" w:hAnsi="Times New Roman"/>
          <w:b/>
          <w:sz w:val="24"/>
        </w:rPr>
        <w:t>https://kalachevaschool.ru/blog/344598</w:t>
      </w:r>
      <w:r>
        <w:rPr>
          <w:rStyle w:val="style85"/>
          <w:rFonts w:ascii="Times New Roman" w:hAnsi="Times New Roman"/>
          <w:b/>
          <w:sz w:val="24"/>
        </w:rPr>
        <w:fldChar w:fldCharType="end"/>
      </w:r>
    </w:p>
    <w:p w14:paraId="21000000">
      <w:pPr>
        <w:pStyle w:val="style179"/>
        <w:numPr>
          <w:ilvl w:val="0"/>
          <w:numId w:val="1"/>
        </w:numPr>
        <w:spacing w:after="0" w:lineRule="auto" w:line="240"/>
        <w:jc w:val="both"/>
        <w:rPr>
          <w:rFonts w:ascii="Times New Roman" w:hAnsi="Times New Roman"/>
          <w:b/>
          <w:color w:val="000000"/>
          <w:sz w:val="24"/>
        </w:rPr>
      </w:pPr>
      <w:r>
        <w:rPr>
          <w:rStyle w:val="style85"/>
          <w:rFonts w:ascii="Times New Roman" w:hAnsi="Times New Roman"/>
          <w:b/>
          <w:sz w:val="24"/>
        </w:rPr>
        <w:fldChar w:fldCharType="begin"/>
      </w:r>
      <w:r>
        <w:rPr>
          <w:rStyle w:val="style85"/>
          <w:rFonts w:ascii="Times New Roman" w:hAnsi="Times New Roman"/>
          <w:b/>
          <w:sz w:val="24"/>
        </w:rPr>
        <w:instrText>HYPERLINK "https://cheesecakeschool.ru/media/culture/chinese-painting-art-history"</w:instrText>
      </w:r>
      <w:r>
        <w:rPr>
          <w:rStyle w:val="style85"/>
          <w:rFonts w:ascii="Times New Roman" w:hAnsi="Times New Roman"/>
          <w:b/>
          <w:sz w:val="24"/>
        </w:rPr>
        <w:fldChar w:fldCharType="separate"/>
      </w:r>
      <w:r>
        <w:rPr>
          <w:rStyle w:val="style85"/>
          <w:rFonts w:ascii="Times New Roman" w:hAnsi="Times New Roman"/>
          <w:b/>
          <w:sz w:val="24"/>
        </w:rPr>
        <w:t>https://cheesecakeschool.ru/media/culture/chinese-painting-art-history</w:t>
      </w:r>
      <w:r>
        <w:rPr>
          <w:rStyle w:val="style85"/>
          <w:rFonts w:ascii="Times New Roman" w:hAnsi="Times New Roman"/>
          <w:b/>
          <w:sz w:val="24"/>
        </w:rPr>
        <w:fldChar w:fldCharType="end"/>
      </w:r>
    </w:p>
    <w:sectPr>
      <w:pgSz w:w="11906" w:h="16838" w:orient="portrait"/>
      <w:pgMar w:top="1134" w:right="850" w:bottom="1134" w:left="1701"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altName w:val="汉仪书宋二KW"/>
    <w:panose1 w:val="000206000400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altName w:val="Kingsoft Confetti"/>
    <w:panose1 w:val="05000100010000000000"/>
    <w:charset w:val="00"/>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汉仪中黑KW"/>
    <w:panose1 w:val="02010609060001010101"/>
    <w:charset w:val="86"/>
    <w:family w:val="auto"/>
    <w:pitch w:val="default"/>
    <w:sig w:usb0="800002BF" w:usb1="38CF7CFA" w:usb2="00000016" w:usb3="00000000" w:csb0="00040001" w:csb1="00000000"/>
  </w:font>
  <w:font w:name="汉仪中黑KW">
    <w:altName w:val="汉仪中黑KW"/>
    <w:panose1 w:val="00020600040001010101"/>
    <w:charset w:val="86"/>
    <w:family w:val="auto"/>
    <w:pitch w:val="default"/>
    <w:sig w:usb0="A00002BF" w:usb1="18EF7CFA" w:usb2="00000016" w:usb3="00000000" w:csb0="00040000"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Kingsoft Sign"/>
    <w:panose1 w:val="05050102010007020507"/>
    <w:charset w:val="02"/>
    <w:family w:val="roman"/>
    <w:pitch w:val="default"/>
    <w:sig w:usb0="00000000" w:usb1="00000000" w:usb2="00000000" w:usb3="00000000" w:csb0="80000000" w:csb1="00000000"/>
  </w:font>
  <w:font w:name="Kingsoft Sign">
    <w:altName w:val="Kingsoft Sign"/>
    <w:panose1 w:val="05050102010007020507"/>
    <w:charset w:val="00"/>
    <w:family w:val="auto"/>
    <w:pitch w:val="default"/>
    <w:sig w:usb0="00000000" w:usb1="00000000" w:usb2="00000000" w:usb3="00000000" w:csb0="80000000" w:csb1="00000000"/>
  </w:font>
  <w:font w:name="Calibri">
    <w:altName w:val="Arial"/>
    <w:panose1 w:val="020f0502020002030204"/>
    <w:charset w:val="00"/>
    <w:family w:val="swiss"/>
    <w:pitch w:val="default"/>
    <w:sig w:usb0="00000000" w:usb1="00000000" w:usb2="00000001" w:usb3="00000000" w:csb0="0000019F" w:csb1="00000000"/>
  </w:font>
  <w:font w:name="XO Thames">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E3E47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ompat>
    <w:useFELayout/>
    <w:compatSetting w:name="compatibilityMode" w:uri="http://schemas.microsoft.com/office/word" w:val="15"/>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spacing w:before="0" w:after="160" w:lineRule="auto" w:line="264"/>
      <w:ind w:left="0" w:right="0" w:firstLine="0"/>
      <w:jc w:val="left"/>
    </w:pPr>
    <w:rPr>
      <w:rFonts w:ascii="Calibri" w:hAnsi="Calibri"/>
      <w:color w:val="000000"/>
      <w:spacing w:val="0"/>
      <w:sz w:val="22"/>
    </w:rPr>
  </w:style>
  <w:style w:type="paragraph" w:styleId="style1">
    <w:name w:val="heading 1"/>
    <w:next w:val="style0"/>
    <w:qFormat/>
    <w:uiPriority w:val="9"/>
    <w:pPr>
      <w:spacing w:before="120" w:after="120" w:lineRule="auto" w:line="240"/>
      <w:ind w:left="0" w:right="0" w:firstLine="0"/>
      <w:jc w:val="both"/>
      <w:outlineLvl w:val="0"/>
    </w:pPr>
    <w:rPr>
      <w:rFonts w:ascii="XO Thames" w:hAnsi="XO Thames"/>
      <w:b/>
      <w:color w:val="000000"/>
      <w:spacing w:val="0"/>
      <w:sz w:val="32"/>
    </w:rPr>
  </w:style>
  <w:style w:type="paragraph" w:styleId="style2">
    <w:name w:val="heading 2"/>
    <w:next w:val="style0"/>
    <w:qFormat/>
    <w:uiPriority w:val="9"/>
    <w:pPr>
      <w:spacing w:before="120" w:after="120" w:lineRule="auto" w:line="240"/>
      <w:ind w:left="0" w:right="0" w:firstLine="0"/>
      <w:jc w:val="both"/>
      <w:outlineLvl w:val="1"/>
    </w:pPr>
    <w:rPr>
      <w:rFonts w:ascii="XO Thames" w:hAnsi="XO Thames"/>
      <w:b/>
      <w:color w:val="000000"/>
      <w:spacing w:val="0"/>
      <w:sz w:val="28"/>
    </w:rPr>
  </w:style>
  <w:style w:type="paragraph" w:styleId="style3">
    <w:name w:val="heading 3"/>
    <w:next w:val="style0"/>
    <w:qFormat/>
    <w:uiPriority w:val="9"/>
    <w:pPr>
      <w:spacing w:before="120" w:after="120" w:lineRule="auto" w:line="240"/>
      <w:ind w:left="0" w:right="0" w:firstLine="0"/>
      <w:jc w:val="both"/>
      <w:outlineLvl w:val="2"/>
    </w:pPr>
    <w:rPr>
      <w:rFonts w:ascii="XO Thames" w:hAnsi="XO Thames"/>
      <w:b/>
      <w:color w:val="000000"/>
      <w:spacing w:val="0"/>
      <w:sz w:val="26"/>
    </w:rPr>
  </w:style>
  <w:style w:type="paragraph" w:styleId="style4">
    <w:name w:val="heading 4"/>
    <w:next w:val="style0"/>
    <w:qFormat/>
    <w:uiPriority w:val="9"/>
    <w:pPr>
      <w:spacing w:before="120" w:after="120" w:lineRule="auto" w:line="240"/>
      <w:ind w:left="0" w:right="0" w:firstLine="0"/>
      <w:jc w:val="both"/>
      <w:outlineLvl w:val="3"/>
    </w:pPr>
    <w:rPr>
      <w:rFonts w:ascii="XO Thames" w:hAnsi="XO Thames"/>
      <w:b/>
      <w:color w:val="000000"/>
      <w:spacing w:val="0"/>
      <w:sz w:val="24"/>
    </w:rPr>
  </w:style>
  <w:style w:type="paragraph" w:styleId="style5">
    <w:name w:val="heading 5"/>
    <w:next w:val="style0"/>
    <w:qFormat/>
    <w:uiPriority w:val="9"/>
    <w:pPr>
      <w:spacing w:before="120" w:after="120" w:lineRule="auto" w:line="240"/>
      <w:ind w:left="0" w:right="0" w:firstLine="0"/>
      <w:jc w:val="both"/>
      <w:outlineLvl w:val="4"/>
    </w:pPr>
    <w:rPr>
      <w:rFonts w:ascii="XO Thames" w:hAnsi="XO Thames"/>
      <w:b/>
      <w:color w:val="000000"/>
      <w:spacing w:val="0"/>
      <w:sz w:val="22"/>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25">
    <w:name w:val="toc 7"/>
    <w:next w:val="style0"/>
    <w:uiPriority w:val="39"/>
    <w:pPr>
      <w:spacing w:before="0" w:after="0" w:lineRule="auto" w:line="240"/>
      <w:ind w:left="1200" w:right="0" w:firstLine="0"/>
      <w:jc w:val="left"/>
    </w:pPr>
    <w:rPr>
      <w:rFonts w:ascii="XO Thames" w:hAnsi="XO Thames"/>
      <w:color w:val="000000"/>
      <w:spacing w:val="0"/>
      <w:sz w:val="28"/>
    </w:rPr>
  </w:style>
  <w:style w:type="paragraph" w:styleId="style23">
    <w:name w:val="toc 5"/>
    <w:next w:val="style0"/>
    <w:uiPriority w:val="39"/>
    <w:pPr>
      <w:spacing w:before="0" w:after="0" w:lineRule="auto" w:line="240"/>
      <w:ind w:left="800" w:right="0" w:firstLine="0"/>
      <w:jc w:val="left"/>
    </w:pPr>
    <w:rPr>
      <w:rFonts w:ascii="XO Thames" w:hAnsi="XO Thames"/>
      <w:color w:val="000000"/>
      <w:spacing w:val="0"/>
      <w:sz w:val="28"/>
    </w:rPr>
  </w:style>
  <w:style w:type="paragraph" w:styleId="style21">
    <w:name w:val="toc 3"/>
    <w:next w:val="style0"/>
    <w:uiPriority w:val="39"/>
    <w:pPr>
      <w:spacing w:before="0" w:after="0" w:lineRule="auto" w:line="240"/>
      <w:ind w:left="400" w:right="0" w:firstLine="0"/>
      <w:jc w:val="left"/>
    </w:pPr>
    <w:rPr>
      <w:rFonts w:ascii="XO Thames" w:hAnsi="XO Thames"/>
      <w:color w:val="000000"/>
      <w:spacing w:val="0"/>
      <w:sz w:val="28"/>
    </w:rPr>
  </w:style>
  <w:style w:type="paragraph" w:styleId="style26">
    <w:name w:val="toc 8"/>
    <w:next w:val="style0"/>
    <w:uiPriority w:val="39"/>
    <w:pPr>
      <w:spacing w:before="0" w:after="0" w:lineRule="auto" w:line="240"/>
      <w:ind w:left="1400" w:right="0" w:firstLine="0"/>
      <w:jc w:val="left"/>
    </w:pPr>
    <w:rPr>
      <w:rFonts w:ascii="XO Thames" w:hAnsi="XO Thames"/>
      <w:color w:val="000000"/>
      <w:spacing w:val="0"/>
      <w:sz w:val="28"/>
    </w:rPr>
  </w:style>
  <w:style w:type="paragraph" w:styleId="style32">
    <w:name w:val="footer"/>
    <w:basedOn w:val="style0"/>
    <w:next w:val="style32"/>
    <w:qFormat/>
    <w:uiPriority w:val="0"/>
    <w:pPr>
      <w:tabs>
        <w:tab w:val="center" w:leader="none" w:pos="4677"/>
        <w:tab w:val="right" w:leader="none" w:pos="9355"/>
      </w:tabs>
      <w:spacing w:after="0" w:lineRule="auto" w:line="240"/>
    </w:pPr>
    <w:rPr/>
  </w:style>
  <w:style w:type="paragraph" w:styleId="style31">
    <w:name w:val="header"/>
    <w:basedOn w:val="style0"/>
    <w:next w:val="style31"/>
    <w:uiPriority w:val="0"/>
    <w:pPr>
      <w:tabs>
        <w:tab w:val="center" w:leader="none" w:pos="4677"/>
        <w:tab w:val="right" w:leader="none" w:pos="9355"/>
      </w:tabs>
      <w:spacing w:after="0" w:lineRule="auto" w:line="240"/>
    </w:pPr>
    <w:rPr/>
  </w:style>
  <w:style w:type="paragraph" w:styleId="style19">
    <w:name w:val="toc 1"/>
    <w:next w:val="style0"/>
    <w:uiPriority w:val="39"/>
    <w:pPr>
      <w:spacing w:before="0" w:after="0" w:lineRule="auto" w:line="240"/>
      <w:ind w:left="0" w:right="0" w:firstLine="0"/>
      <w:jc w:val="left"/>
    </w:pPr>
    <w:rPr>
      <w:rFonts w:ascii="XO Thames" w:hAnsi="XO Thames"/>
      <w:b/>
      <w:color w:val="000000"/>
      <w:spacing w:val="0"/>
      <w:sz w:val="28"/>
    </w:rPr>
  </w:style>
  <w:style w:type="paragraph" w:styleId="style22">
    <w:name w:val="toc 4"/>
    <w:next w:val="style0"/>
    <w:qFormat/>
    <w:uiPriority w:val="39"/>
    <w:pPr>
      <w:spacing w:before="0" w:after="0" w:lineRule="auto" w:line="240"/>
      <w:ind w:left="600" w:right="0" w:firstLine="0"/>
      <w:jc w:val="left"/>
    </w:pPr>
    <w:rPr>
      <w:rFonts w:ascii="XO Thames" w:hAnsi="XO Thames"/>
      <w:color w:val="000000"/>
      <w:spacing w:val="0"/>
      <w:sz w:val="28"/>
    </w:rPr>
  </w:style>
  <w:style w:type="paragraph" w:styleId="style74">
    <w:name w:val="Subtitle"/>
    <w:next w:val="style0"/>
    <w:qFormat/>
    <w:uiPriority w:val="11"/>
    <w:pPr>
      <w:spacing w:before="0" w:after="0" w:lineRule="auto" w:line="240"/>
      <w:ind w:left="0" w:right="0" w:firstLine="0"/>
      <w:jc w:val="both"/>
    </w:pPr>
    <w:rPr>
      <w:rFonts w:ascii="XO Thames" w:hAnsi="XO Thames"/>
      <w:i/>
      <w:color w:val="000000"/>
      <w:spacing w:val="0"/>
      <w:sz w:val="24"/>
    </w:rPr>
  </w:style>
  <w:style w:type="paragraph" w:styleId="style24">
    <w:name w:val="toc 6"/>
    <w:next w:val="style0"/>
    <w:uiPriority w:val="39"/>
    <w:pPr>
      <w:spacing w:before="0" w:after="0" w:lineRule="auto" w:line="240"/>
      <w:ind w:left="1000" w:right="0" w:firstLine="0"/>
      <w:jc w:val="left"/>
    </w:pPr>
    <w:rPr>
      <w:rFonts w:ascii="XO Thames" w:hAnsi="XO Thames"/>
      <w:color w:val="000000"/>
      <w:spacing w:val="0"/>
      <w:sz w:val="28"/>
    </w:rPr>
  </w:style>
  <w:style w:type="paragraph" w:styleId="style20">
    <w:name w:val="toc 2"/>
    <w:next w:val="style0"/>
    <w:qFormat/>
    <w:uiPriority w:val="39"/>
    <w:pPr>
      <w:spacing w:before="0" w:after="0" w:lineRule="auto" w:line="240"/>
      <w:ind w:left="200" w:right="0" w:firstLine="0"/>
      <w:jc w:val="left"/>
    </w:pPr>
    <w:rPr>
      <w:rFonts w:ascii="XO Thames" w:hAnsi="XO Thames"/>
      <w:color w:val="000000"/>
      <w:spacing w:val="0"/>
      <w:sz w:val="28"/>
    </w:rPr>
  </w:style>
  <w:style w:type="paragraph" w:styleId="style27">
    <w:name w:val="toc 9"/>
    <w:next w:val="style0"/>
    <w:uiPriority w:val="39"/>
    <w:pPr>
      <w:spacing w:before="0" w:after="0" w:lineRule="auto" w:line="240"/>
      <w:ind w:left="1600" w:right="0" w:firstLine="0"/>
      <w:jc w:val="left"/>
    </w:pPr>
    <w:rPr>
      <w:rFonts w:ascii="XO Thames" w:hAnsi="XO Thames"/>
      <w:color w:val="000000"/>
      <w:spacing w:val="0"/>
      <w:sz w:val="28"/>
    </w:rPr>
  </w:style>
  <w:style w:type="paragraph" w:styleId="style62">
    <w:name w:val="Title"/>
    <w:next w:val="style0"/>
    <w:qFormat/>
    <w:uiPriority w:val="10"/>
    <w:pPr>
      <w:spacing w:before="567" w:after="567" w:lineRule="auto" w:line="240"/>
      <w:ind w:left="0" w:right="0" w:firstLine="0"/>
      <w:jc w:val="center"/>
    </w:pPr>
    <w:rPr>
      <w:rFonts w:ascii="XO Thames" w:hAnsi="XO Thames"/>
      <w:b/>
      <w:caps/>
      <w:color w:val="000000"/>
      <w:spacing w:val="0"/>
      <w:sz w:val="40"/>
    </w:rPr>
  </w:style>
  <w:style w:type="character" w:styleId="style85">
    <w:name w:val="Hyperlink"/>
    <w:next w:val="style85"/>
    <w:uiPriority w:val="0"/>
    <w:rPr>
      <w:color w:val="0563c1"/>
      <w:u w:val="single"/>
    </w:rPr>
  </w:style>
  <w:style w:type="paragraph" w:customStyle="1" w:styleId="style4097">
    <w:name w:val="Footnote"/>
    <w:next w:val="style4097"/>
    <w:link w:val="style4098"/>
    <w:uiPriority w:val="0"/>
    <w:pPr>
      <w:spacing w:before="0" w:after="0" w:lineRule="auto" w:line="240"/>
      <w:ind w:left="0" w:right="0" w:firstLine="851"/>
      <w:jc w:val="both"/>
    </w:pPr>
    <w:rPr>
      <w:rFonts w:ascii="XO Thames" w:hAnsi="XO Thames"/>
      <w:color w:val="000000"/>
      <w:spacing w:val="0"/>
      <w:sz w:val="22"/>
    </w:rPr>
  </w:style>
  <w:style w:type="character" w:customStyle="1" w:styleId="style4098">
    <w:name w:val="Footnote1"/>
    <w:next w:val="style4098"/>
    <w:link w:val="style4097"/>
    <w:uiPriority w:val="0"/>
    <w:rPr>
      <w:rFonts w:ascii="XO Thames" w:hAnsi="XO Thames"/>
      <w:sz w:val="22"/>
    </w:rPr>
  </w:style>
  <w:style w:type="paragraph" w:customStyle="1" w:styleId="style4099">
    <w:name w:val="Header and Footer"/>
    <w:next w:val="style4099"/>
    <w:link w:val="style4100"/>
    <w:uiPriority w:val="0"/>
    <w:pPr>
      <w:spacing w:before="0" w:after="0" w:lineRule="auto" w:line="240"/>
      <w:ind w:left="0" w:right="0" w:firstLine="0"/>
      <w:jc w:val="both"/>
    </w:pPr>
    <w:rPr>
      <w:rFonts w:ascii="XO Thames" w:hAnsi="XO Thames"/>
      <w:color w:val="000000"/>
      <w:spacing w:val="0"/>
      <w:sz w:val="20"/>
    </w:rPr>
  </w:style>
  <w:style w:type="character" w:customStyle="1" w:styleId="style4100">
    <w:name w:val="Header and Footer1"/>
    <w:next w:val="style4100"/>
    <w:link w:val="style4099"/>
    <w:uiPriority w:val="0"/>
    <w:rPr>
      <w:rFonts w:ascii="XO Thames" w:hAnsi="XO Thames"/>
      <w:sz w:val="20"/>
    </w:rPr>
  </w:style>
  <w:style w:type="paragraph" w:customStyle="1" w:styleId="style4101">
    <w:name w:val="Unresolved Mention"/>
    <w:next w:val="style4101"/>
    <w:link w:val="style4102"/>
    <w:uiPriority w:val="0"/>
    <w:pPr>
      <w:spacing w:before="0" w:after="0" w:lineRule="auto" w:line="240"/>
      <w:ind w:left="0" w:right="0" w:firstLine="0"/>
      <w:jc w:val="left"/>
    </w:pPr>
    <w:rPr>
      <w:rFonts w:ascii="Calibri" w:hAnsi="Calibri"/>
      <w:color w:val="605e5c"/>
      <w:spacing w:val="0"/>
      <w:sz w:val="20"/>
      <w:shd w:val="clear" w:color="auto" w:fill="e1dfdd"/>
    </w:rPr>
  </w:style>
  <w:style w:type="character" w:customStyle="1" w:styleId="style4102">
    <w:name w:val="Unresolved Mention1"/>
    <w:basedOn w:val="style65"/>
    <w:next w:val="style4102"/>
    <w:link w:val="style4101"/>
    <w:uiPriority w:val="0"/>
    <w:rPr>
      <w:color w:val="605e5c"/>
      <w:shd w:val="clear" w:color="auto" w:fill="e1dfdd"/>
    </w:rPr>
  </w:style>
  <w:style w:type="paragraph" w:styleId="style179">
    <w:name w:val="List Paragraph"/>
    <w:basedOn w:val="style0"/>
    <w:next w:val="style179"/>
    <w:uiPriority w:val="0"/>
    <w:pPr>
      <w:ind w:left="720" w:firstLine="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861</Words>
  <Pages>2</Pages>
  <Characters>5383</Characters>
  <Application>WPS Office</Application>
  <DocSecurity>0</DocSecurity>
  <Paragraphs>33</Paragraphs>
  <ScaleCrop>false</ScaleCrop>
  <LinksUpToDate>false</LinksUpToDate>
  <CharactersWithSpaces>6207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2025-03-16T00:49:02Z</dcterms:created>
  <dc:creator>WPS Office</dc:creator>
  <lastModifiedBy>LSA-AN00</lastModifiedBy>
  <dcterms:modified xsi:type="dcterms:W3CDTF">2025-03-15T17:07:46Z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2052-12.9.0.20326</vt:lpwstr>
  </property>
  <property fmtid="{D5CDD505-2E9C-101B-9397-08002B2CF9AE}" pid="3" name="ICV">
    <vt:lpwstr>56CBF8079B51A770A8AFD567CEF4EA8B_43</vt:lpwstr>
  </property>
</Properties>
</file>