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摘</w:t>
      </w:r>
      <w:r>
        <w:rPr>
          <w:spacing w:val="70"/>
          <w:w w:val="150"/>
        </w:rPr>
        <w:t> </w:t>
      </w:r>
      <w:r>
        <w:rPr>
          <w:spacing w:val="-10"/>
        </w:rPr>
        <w:t>要</w:t>
      </w:r>
    </w:p>
    <w:p>
      <w:pPr>
        <w:pStyle w:val="BodyText"/>
        <w:spacing w:before="23"/>
        <w:ind w:left="0"/>
        <w:rPr>
          <w:rFonts w:ascii="SimSun"/>
          <w:sz w:val="36"/>
        </w:rPr>
      </w:pPr>
    </w:p>
    <w:p>
      <w:pPr>
        <w:pStyle w:val="BodyText"/>
        <w:spacing w:line="396" w:lineRule="auto"/>
        <w:ind w:right="-15" w:firstLine="436"/>
        <w:jc w:val="both"/>
        <w:rPr>
          <w:rFonts w:ascii="SimSun" w:eastAsia="SimSun"/>
        </w:rPr>
      </w:pPr>
      <w:r>
        <w:rPr>
          <w:rFonts w:ascii="SimSun" w:eastAsia="SimSun"/>
          <w:spacing w:val="-2"/>
        </w:rPr>
        <w:t>本文针对非线性泛函设计方法展开研究，旨在解决复杂系统中非线性关系的建模与优化问题。该研究聚焦于非线性泛函的结构设计与系数稳定性分析，提出了一种结合多项式展开和统计筛选的算法。</w:t>
      </w:r>
    </w:p>
    <w:p>
      <w:pPr>
        <w:pStyle w:val="BodyText"/>
        <w:spacing w:line="396" w:lineRule="auto" w:before="4"/>
        <w:ind w:firstLine="436"/>
        <w:jc w:val="both"/>
        <w:rPr>
          <w:rFonts w:ascii="SimSun" w:eastAsia="SimSun"/>
        </w:rPr>
      </w:pPr>
      <w:r>
        <w:rPr>
          <w:rFonts w:ascii="SimSun" w:eastAsia="SimSun"/>
          <w:spacing w:val="-2"/>
        </w:rPr>
        <w:t>通过构建高阶非线性模型，引入归一化均方误差（NMSE）和方差均值比（D/MO）</w:t>
      </w:r>
      <w:r>
        <w:rPr>
          <w:rFonts w:ascii="SimSun" w:eastAsia="SimSun"/>
          <w:spacing w:val="-2"/>
        </w:rPr>
        <w:t>作为评价指标，实现了对泛函系数的动态筛选与优化。实验表明，该方法能够有效降低模型复杂度，同时保持预测精度，适用于控制系统、信号处理等需要高精度非线性建模的领域。研究结果为非线性系统的泛函设计提供了理论支持与实践工具。</w:t>
      </w:r>
    </w:p>
    <w:p>
      <w:pPr>
        <w:pStyle w:val="BodyText"/>
        <w:spacing w:before="228"/>
        <w:ind w:left="0"/>
        <w:rPr>
          <w:rFonts w:ascii="SimSun"/>
        </w:rPr>
      </w:pPr>
    </w:p>
    <w:p>
      <w:pPr>
        <w:pStyle w:val="BodyText"/>
        <w:spacing w:line="261" w:lineRule="auto" w:before="1"/>
        <w:ind w:right="19" w:firstLine="480"/>
        <w:rPr>
          <w:rFonts w:ascii="SimSun" w:eastAsia="SimSun"/>
        </w:rPr>
      </w:pPr>
      <w:r>
        <w:rPr>
          <w:rFonts w:ascii="SimSun" w:eastAsia="SimSun"/>
          <w:spacing w:val="3"/>
        </w:rPr>
        <w:t>【关键词】：非线性泛函设计、多项式展开、系数稳定性、归一化均方误差、方</w:t>
      </w:r>
      <w:r>
        <w:rPr>
          <w:rFonts w:ascii="SimSun" w:eastAsia="SimSun"/>
          <w:spacing w:val="-3"/>
        </w:rPr>
        <w:t>差均值比。</w:t>
      </w:r>
    </w:p>
    <w:p>
      <w:pPr>
        <w:pStyle w:val="BodyText"/>
        <w:spacing w:after="0" w:line="261" w:lineRule="auto"/>
        <w:rPr>
          <w:rFonts w:ascii="SimSun" w:eastAsia="SimSun"/>
        </w:rPr>
        <w:sectPr>
          <w:footerReference w:type="default" r:id="rId5"/>
          <w:type w:val="continuous"/>
          <w:pgSz w:w="12240" w:h="15840"/>
          <w:pgMar w:header="0" w:footer="608" w:top="1540" w:bottom="800" w:left="1440" w:right="1440"/>
          <w:pgNumType w:start="1"/>
        </w:sectPr>
      </w:pPr>
    </w:p>
    <w:p>
      <w:pPr>
        <w:spacing w:before="64"/>
        <w:ind w:left="283" w:right="5" w:firstLine="0"/>
        <w:jc w:val="center"/>
        <w:rPr>
          <w:b/>
          <w:sz w:val="32"/>
        </w:rPr>
      </w:pPr>
      <w:r>
        <w:rPr>
          <w:b/>
          <w:spacing w:val="-2"/>
          <w:sz w:val="32"/>
        </w:rPr>
        <w:t>Аннотация</w:t>
      </w:r>
    </w:p>
    <w:p>
      <w:pPr>
        <w:pStyle w:val="BodyText"/>
        <w:spacing w:before="85"/>
        <w:ind w:left="0"/>
        <w:rPr>
          <w:b/>
          <w:sz w:val="32"/>
        </w:rPr>
      </w:pPr>
    </w:p>
    <w:p>
      <w:pPr>
        <w:pStyle w:val="BodyText"/>
        <w:spacing w:line="427" w:lineRule="auto"/>
        <w:ind w:firstLine="436"/>
        <w:jc w:val="both"/>
      </w:pPr>
      <w:r>
        <w:rPr/>
        <w:t>В данной работе исследуются методы проектирования нелинейных функционалов, направленные на</w:t>
      </w:r>
      <w:r>
        <w:rPr>
          <w:spacing w:val="-2"/>
        </w:rPr>
        <w:t> </w:t>
      </w:r>
      <w:r>
        <w:rPr/>
        <w:t>решение задач</w:t>
      </w:r>
      <w:r>
        <w:rPr>
          <w:spacing w:val="-2"/>
        </w:rPr>
        <w:t> </w:t>
      </w:r>
      <w:r>
        <w:rPr/>
        <w:t>моделирования и оптимизации нелинейных</w:t>
      </w:r>
      <w:r>
        <w:rPr>
          <w:spacing w:val="-1"/>
        </w:rPr>
        <w:t> </w:t>
      </w:r>
      <w:r>
        <w:rPr/>
        <w:t>связей в сл ожных системах. Данное исследование сосредоточено на структурном проектировании нелинейных функционалов и анализе стабильности их коэффициентов.</w:t>
      </w:r>
    </w:p>
    <w:p>
      <w:pPr>
        <w:pStyle w:val="BodyText"/>
        <w:spacing w:line="427" w:lineRule="auto"/>
        <w:ind w:right="1" w:firstLine="436"/>
        <w:jc w:val="both"/>
      </w:pPr>
      <w:r>
        <w:rPr/>
        <w:t>Предложен</w:t>
      </w:r>
      <w:r>
        <w:rPr>
          <w:spacing w:val="-7"/>
        </w:rPr>
        <w:t> </w:t>
      </w:r>
      <w:r>
        <w:rPr/>
        <w:t>алгоритм,</w:t>
      </w:r>
      <w:r>
        <w:rPr>
          <w:spacing w:val="-5"/>
        </w:rPr>
        <w:t> </w:t>
      </w:r>
      <w:r>
        <w:rPr/>
        <w:t>сочетающий</w:t>
      </w:r>
      <w:r>
        <w:rPr>
          <w:spacing w:val="-7"/>
        </w:rPr>
        <w:t> </w:t>
      </w:r>
      <w:r>
        <w:rPr/>
        <w:t>полиномиальное</w:t>
      </w:r>
      <w:r>
        <w:rPr>
          <w:spacing w:val="-4"/>
        </w:rPr>
        <w:t> </w:t>
      </w:r>
      <w:r>
        <w:rPr/>
        <w:t>разложение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статистический</w:t>
      </w:r>
      <w:r>
        <w:rPr>
          <w:spacing w:val="-7"/>
        </w:rPr>
        <w:t> </w:t>
      </w:r>
      <w:r>
        <w:rPr/>
        <w:t>о тбор</w:t>
      </w:r>
      <w:r>
        <w:rPr>
          <w:spacing w:val="-1"/>
        </w:rPr>
        <w:t> </w:t>
      </w:r>
      <w:r>
        <w:rPr/>
        <w:t>коэффициентов на</w:t>
      </w:r>
      <w:r>
        <w:rPr>
          <w:spacing w:val="-2"/>
        </w:rPr>
        <w:t> </w:t>
      </w:r>
      <w:r>
        <w:rPr/>
        <w:t>основе критериев</w:t>
      </w:r>
      <w:r>
        <w:rPr>
          <w:spacing w:val="-2"/>
        </w:rPr>
        <w:t> </w:t>
      </w:r>
      <w:r>
        <w:rPr/>
        <w:t>нормализованного среднеквадратичного</w:t>
      </w:r>
      <w:r>
        <w:rPr>
          <w:spacing w:val="-1"/>
        </w:rPr>
        <w:t> </w:t>
      </w:r>
      <w:r>
        <w:rPr/>
        <w:t>откл онения</w:t>
      </w:r>
      <w:r>
        <w:rPr>
          <w:spacing w:val="-2"/>
        </w:rPr>
        <w:t> </w:t>
      </w:r>
      <w:r>
        <w:rPr/>
        <w:t>(NMSE)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отношения дисперсии</w:t>
      </w:r>
      <w:r>
        <w:rPr>
          <w:spacing w:val="-4"/>
        </w:rPr>
        <w:t> </w:t>
      </w:r>
      <w:r>
        <w:rPr/>
        <w:t>к</w:t>
      </w:r>
      <w:r>
        <w:rPr>
          <w:spacing w:val="-1"/>
        </w:rPr>
        <w:t> </w:t>
      </w:r>
      <w:r>
        <w:rPr/>
        <w:t>среднему</w:t>
      </w:r>
      <w:r>
        <w:rPr>
          <w:spacing w:val="-2"/>
        </w:rPr>
        <w:t> </w:t>
      </w:r>
      <w:r>
        <w:rPr/>
        <w:t>значению (D/MO). Эксперименты</w:t>
      </w:r>
      <w:r>
        <w:rPr>
          <w:spacing w:val="-3"/>
        </w:rPr>
        <w:t> </w:t>
      </w:r>
      <w:r>
        <w:rPr/>
        <w:t>п одтверждают,</w:t>
      </w:r>
      <w:r>
        <w:rPr>
          <w:spacing w:val="-4"/>
        </w:rPr>
        <w:t> </w:t>
      </w:r>
      <w:r>
        <w:rPr/>
        <w:t>что</w:t>
      </w:r>
      <w:r>
        <w:rPr>
          <w:spacing w:val="-4"/>
        </w:rPr>
        <w:t> </w:t>
      </w:r>
      <w:r>
        <w:rPr/>
        <w:t>метод</w:t>
      </w:r>
      <w:r>
        <w:rPr>
          <w:spacing w:val="-4"/>
        </w:rPr>
        <w:t> </w:t>
      </w:r>
      <w:r>
        <w:rPr/>
        <w:t>позволяет</w:t>
      </w:r>
      <w:r>
        <w:rPr>
          <w:spacing w:val="-4"/>
        </w:rPr>
        <w:t> </w:t>
      </w:r>
      <w:r>
        <w:rPr/>
        <w:t>снизить</w:t>
      </w:r>
      <w:r>
        <w:rPr>
          <w:spacing w:val="-3"/>
        </w:rPr>
        <w:t> </w:t>
      </w:r>
      <w:r>
        <w:rPr/>
        <w:t>сложность</w:t>
      </w:r>
      <w:r>
        <w:rPr>
          <w:spacing w:val="-4"/>
        </w:rPr>
        <w:t> </w:t>
      </w:r>
      <w:r>
        <w:rPr/>
        <w:t>модели</w:t>
      </w:r>
      <w:r>
        <w:rPr>
          <w:spacing w:val="-6"/>
        </w:rPr>
        <w:t> </w:t>
      </w:r>
      <w:r>
        <w:rPr/>
        <w:t>при</w:t>
      </w:r>
      <w:r>
        <w:rPr>
          <w:spacing w:val="-6"/>
        </w:rPr>
        <w:t> </w:t>
      </w:r>
      <w:r>
        <w:rPr/>
        <w:t>сохранении</w:t>
      </w:r>
      <w:r>
        <w:rPr>
          <w:spacing w:val="-3"/>
        </w:rPr>
        <w:t> </w:t>
      </w:r>
      <w:r>
        <w:rPr/>
        <w:t>точности прогнозирования, что актуально для управления системами, обработки сигналов и друг их областей, требующих нелинейного моделирования. Результаты работы расширяют т еоретическую</w:t>
      </w:r>
      <w:r>
        <w:rPr>
          <w:spacing w:val="-4"/>
        </w:rPr>
        <w:t> </w:t>
      </w:r>
      <w:r>
        <w:rPr/>
        <w:t>базу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предоставляют</w:t>
      </w:r>
      <w:r>
        <w:rPr>
          <w:spacing w:val="-4"/>
        </w:rPr>
        <w:t> </w:t>
      </w:r>
      <w:r>
        <w:rPr/>
        <w:t>практические</w:t>
      </w:r>
      <w:r>
        <w:rPr>
          <w:spacing w:val="-5"/>
        </w:rPr>
        <w:t> </w:t>
      </w:r>
      <w:r>
        <w:rPr/>
        <w:t>инструменты</w:t>
      </w:r>
      <w:r>
        <w:rPr>
          <w:spacing w:val="-6"/>
        </w:rPr>
        <w:t> </w:t>
      </w:r>
      <w:r>
        <w:rPr/>
        <w:t>для</w:t>
      </w:r>
      <w:r>
        <w:rPr>
          <w:spacing w:val="-2"/>
        </w:rPr>
        <w:t> </w:t>
      </w:r>
      <w:r>
        <w:rPr/>
        <w:t>проектирования</w:t>
      </w:r>
      <w:r>
        <w:rPr>
          <w:spacing w:val="-4"/>
        </w:rPr>
        <w:t> </w:t>
      </w:r>
      <w:r>
        <w:rPr/>
        <w:t>фу нкционалов в нелинейных системах.</w:t>
      </w:r>
    </w:p>
    <w:p>
      <w:pPr>
        <w:pStyle w:val="BodyText"/>
        <w:spacing w:before="230"/>
        <w:ind w:left="0"/>
      </w:pPr>
    </w:p>
    <w:p>
      <w:pPr>
        <w:pStyle w:val="BodyText"/>
        <w:spacing w:line="436" w:lineRule="auto" w:before="1"/>
        <w:ind w:right="1" w:firstLine="436"/>
        <w:jc w:val="both"/>
      </w:pPr>
      <w:r>
        <w:rPr>
          <w:rFonts w:ascii="SimSun" w:hAnsi="SimSun" w:eastAsia="SimSun"/>
        </w:rPr>
        <w:t>【</w:t>
      </w:r>
      <w:r>
        <w:rPr>
          <w:b/>
        </w:rPr>
        <w:t>Ключевые слова</w:t>
      </w:r>
      <w:r>
        <w:rPr>
          <w:rFonts w:ascii="SimSun" w:hAnsi="SimSun" w:eastAsia="SimSun"/>
        </w:rPr>
        <w:t>】</w:t>
      </w:r>
      <w:r>
        <w:rPr>
          <w:b/>
        </w:rPr>
        <w:t>: </w:t>
      </w:r>
      <w:r>
        <w:rPr/>
        <w:t>проектирование нелинейных функционалов; полиномиальн ое разложение; стабильность коэффициентов; нормализованное среднеквадратичное от клонение; отношение дисперсии к среднему значению.</w:t>
      </w:r>
    </w:p>
    <w:sectPr>
      <w:pgSz w:w="12240" w:h="15840"/>
      <w:pgMar w:header="0" w:footer="608" w:top="1580" w:bottom="80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4800">
              <wp:simplePos x="0" y="0"/>
              <wp:positionH relativeFrom="page">
                <wp:posOffset>3898379</wp:posOffset>
              </wp:positionH>
              <wp:positionV relativeFrom="page">
                <wp:posOffset>9532577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6.959015pt;margin-top:750.596619pt;width:13pt;height:15.3pt;mso-position-horizontal-relative:page;mso-position-vertical-relative:page;z-index:-157516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83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3"/>
      <w:ind w:left="283"/>
      <w:jc w:val="center"/>
    </w:pPr>
    <w:rPr>
      <w:rFonts w:ascii="SimSun" w:hAnsi="SimSun" w:eastAsia="SimSun" w:cs="SimSun"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</dc:creator>
  <dc:description/>
  <dcterms:created xsi:type="dcterms:W3CDTF">2025-03-11T11:46:24Z</dcterms:created>
  <dcterms:modified xsi:type="dcterms:W3CDTF">2025-03-11T11:46:24Z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2025-03-11T00:00:00Z</vt:filetime>
  </property>
  <property fmtid="{D5CDD505-2E9C-101B-9397-08002B2CF9AE}" pid="5" name="SourceModified">
    <vt:lpwstr>D:20250311194203+08'00'</vt:lpwstr>
  </property>
</Properties>
</file>