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A41" w:rsidRPr="00657047" w:rsidRDefault="00480CCE" w:rsidP="006B575F">
      <w:pPr>
        <w:jc w:val="center"/>
        <w:rPr>
          <w:rFonts w:eastAsia="Times New Roman"/>
          <w:b/>
          <w:bCs/>
          <w:shd w:val="clear" w:color="auto" w:fill="FFFFFF"/>
          <w:lang w:val="ru-RU"/>
        </w:rPr>
      </w:pPr>
      <w:r w:rsidRPr="00657047">
        <w:rPr>
          <w:b/>
          <w:bCs/>
          <w:shd w:val="clear" w:color="auto" w:fill="FFFFFF"/>
          <w:lang w:val="ru-RU"/>
        </w:rPr>
        <w:t xml:space="preserve">Финансовые технологии: </w:t>
      </w:r>
      <w:r w:rsidR="00674B6F" w:rsidRPr="00657047">
        <w:rPr>
          <w:b/>
          <w:bCs/>
          <w:shd w:val="clear" w:color="auto" w:fill="FFFFFF"/>
          <w:lang w:val="ru-RU"/>
        </w:rPr>
        <w:t>опыт Японии</w:t>
      </w:r>
    </w:p>
    <w:p w:rsidR="00267A41" w:rsidRPr="00657047" w:rsidRDefault="00480CCE" w:rsidP="006B575F">
      <w:pPr>
        <w:jc w:val="center"/>
        <w:rPr>
          <w:rFonts w:eastAsia="Times New Roman"/>
          <w:i/>
          <w:iCs/>
          <w:shd w:val="clear" w:color="auto" w:fill="FFFFFF"/>
          <w:lang w:val="ru-RU"/>
        </w:rPr>
      </w:pPr>
      <w:r w:rsidRPr="00657047">
        <w:rPr>
          <w:b/>
          <w:bCs/>
          <w:i/>
          <w:iCs/>
          <w:shd w:val="clear" w:color="auto" w:fill="FFFFFF"/>
          <w:lang w:val="ru-RU"/>
        </w:rPr>
        <w:t xml:space="preserve">Вагапова </w:t>
      </w:r>
      <w:proofErr w:type="spellStart"/>
      <w:r w:rsidRPr="00657047">
        <w:rPr>
          <w:b/>
          <w:bCs/>
          <w:i/>
          <w:iCs/>
          <w:shd w:val="clear" w:color="auto" w:fill="FFFFFF"/>
          <w:lang w:val="ru-RU"/>
        </w:rPr>
        <w:t>Аделя</w:t>
      </w:r>
      <w:proofErr w:type="spellEnd"/>
      <w:r w:rsidRPr="00657047">
        <w:rPr>
          <w:b/>
          <w:bCs/>
          <w:i/>
          <w:iCs/>
          <w:shd w:val="clear" w:color="auto" w:fill="FFFFFF"/>
          <w:lang w:val="ru-RU"/>
        </w:rPr>
        <w:t xml:space="preserve"> Альбертовна</w:t>
      </w:r>
    </w:p>
    <w:p w:rsidR="00267A41" w:rsidRPr="006B575F" w:rsidRDefault="00480CCE" w:rsidP="006B575F">
      <w:pPr>
        <w:pStyle w:val="a7"/>
        <w:spacing w:before="2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6B575F">
        <w:rPr>
          <w:rFonts w:ascii="Times New Roman" w:hAnsi="Times New Roman"/>
          <w:i/>
          <w:iCs/>
          <w:sz w:val="26"/>
          <w:szCs w:val="26"/>
        </w:rPr>
        <w:t>Студентка, 4 курс бакалавриата</w:t>
      </w:r>
    </w:p>
    <w:p w:rsidR="00267A41" w:rsidRPr="006B575F" w:rsidRDefault="00480CCE" w:rsidP="006B575F">
      <w:pPr>
        <w:pStyle w:val="a7"/>
        <w:spacing w:before="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B575F"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6B575F">
        <w:rPr>
          <w:rFonts w:ascii="Times New Roman" w:hAnsi="Times New Roman"/>
          <w:i/>
          <w:iCs/>
          <w:sz w:val="24"/>
          <w:szCs w:val="24"/>
        </w:rPr>
        <w:t>М.В.Ломоносова</w:t>
      </w:r>
      <w:proofErr w:type="spellEnd"/>
    </w:p>
    <w:p w:rsidR="00267A41" w:rsidRPr="006B575F" w:rsidRDefault="00480CCE" w:rsidP="006B575F">
      <w:pPr>
        <w:pStyle w:val="a7"/>
        <w:spacing w:before="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B575F">
        <w:rPr>
          <w:rFonts w:ascii="Times New Roman" w:hAnsi="Times New Roman"/>
          <w:i/>
          <w:iCs/>
          <w:sz w:val="24"/>
          <w:szCs w:val="24"/>
        </w:rPr>
        <w:t>Институт стран Азии и Африки, Москва, Россия</w:t>
      </w:r>
    </w:p>
    <w:p w:rsidR="00267A41" w:rsidRPr="006B575F" w:rsidRDefault="00480CCE" w:rsidP="006B575F">
      <w:pPr>
        <w:pStyle w:val="a7"/>
        <w:spacing w:before="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B575F">
        <w:rPr>
          <w:rFonts w:ascii="Times New Roman" w:hAnsi="Times New Roman"/>
          <w:i/>
          <w:iCs/>
          <w:sz w:val="24"/>
          <w:szCs w:val="24"/>
        </w:rPr>
        <w:t xml:space="preserve">E-mail: </w:t>
      </w:r>
      <w:proofErr w:type="spellStart"/>
      <w:r w:rsidRPr="006B575F">
        <w:rPr>
          <w:rFonts w:ascii="Times New Roman" w:hAnsi="Times New Roman"/>
          <w:i/>
          <w:iCs/>
          <w:sz w:val="24"/>
          <w:szCs w:val="24"/>
          <w:lang w:val="en-US"/>
        </w:rPr>
        <w:t>vagapovaadele</w:t>
      </w:r>
      <w:proofErr w:type="spellEnd"/>
      <w:r w:rsidRPr="006B575F">
        <w:rPr>
          <w:rFonts w:ascii="Times New Roman" w:hAnsi="Times New Roman"/>
          <w:i/>
          <w:iCs/>
          <w:sz w:val="24"/>
          <w:szCs w:val="24"/>
        </w:rPr>
        <w:t>@</w:t>
      </w:r>
      <w:proofErr w:type="spellStart"/>
      <w:r w:rsidRPr="006B575F">
        <w:rPr>
          <w:rFonts w:ascii="Times New Roman" w:hAnsi="Times New Roman"/>
          <w:i/>
          <w:iCs/>
          <w:sz w:val="24"/>
          <w:szCs w:val="24"/>
          <w:lang w:val="en-US"/>
        </w:rPr>
        <w:t>gmail</w:t>
      </w:r>
      <w:proofErr w:type="spellEnd"/>
      <w:r w:rsidRPr="006B575F">
        <w:rPr>
          <w:rFonts w:ascii="Times New Roman" w:hAnsi="Times New Roman"/>
          <w:i/>
          <w:iCs/>
          <w:sz w:val="24"/>
          <w:szCs w:val="24"/>
        </w:rPr>
        <w:t>.</w:t>
      </w:r>
      <w:r w:rsidRPr="006B575F">
        <w:rPr>
          <w:rFonts w:ascii="Times New Roman" w:hAnsi="Times New Roman"/>
          <w:i/>
          <w:iCs/>
          <w:sz w:val="24"/>
          <w:szCs w:val="24"/>
          <w:lang w:val="en-US"/>
        </w:rPr>
        <w:t>com</w:t>
      </w:r>
    </w:p>
    <w:p w:rsidR="00674B6F" w:rsidRPr="005556DF" w:rsidRDefault="00674B6F" w:rsidP="00510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ja-JP"/>
        </w:rPr>
      </w:pPr>
      <w:r w:rsidRPr="0051087A">
        <w:rPr>
          <w:color w:val="000000"/>
          <w:lang w:val="ru-RU" w:eastAsia="ja-JP"/>
        </w:rPr>
        <w:t xml:space="preserve">Финансовые технологии, или финтех, представляют собой одно из самых динамично развивающихся направлений в мировой экономике, и Япония </w:t>
      </w:r>
      <w:r w:rsidR="00657047">
        <w:rPr>
          <w:color w:val="000000"/>
          <w:lang w:val="ru-RU" w:eastAsia="ja-JP"/>
        </w:rPr>
        <w:t>активно втянута в эти процессы.</w:t>
      </w:r>
      <w:r w:rsidRPr="0051087A">
        <w:rPr>
          <w:color w:val="000000"/>
          <w:lang w:val="ru-RU" w:eastAsia="ja-JP"/>
        </w:rPr>
        <w:t xml:space="preserve"> </w:t>
      </w:r>
      <w:r w:rsidR="003D78DF">
        <w:rPr>
          <w:color w:val="000000"/>
          <w:lang w:val="ru-RU" w:eastAsia="ja-JP"/>
        </w:rPr>
        <w:t>Я</w:t>
      </w:r>
      <w:r w:rsidR="003D78DF" w:rsidRPr="003D78DF">
        <w:rPr>
          <w:color w:val="000000"/>
          <w:lang w:val="ru-RU" w:eastAsia="ja-JP"/>
        </w:rPr>
        <w:t>понский рынок финтеха предлагает интересный контекст для анализа</w:t>
      </w:r>
      <w:r w:rsidR="003D78DF">
        <w:rPr>
          <w:color w:val="000000"/>
          <w:lang w:val="ru-RU" w:eastAsia="ja-JP"/>
        </w:rPr>
        <w:t>, т.к. в этой стране удивительно сочетается верность традициям с высокими технологиями.</w:t>
      </w:r>
      <w:r w:rsidRPr="0051087A">
        <w:rPr>
          <w:color w:val="000000"/>
          <w:lang w:val="ru-RU" w:eastAsia="ja-JP"/>
        </w:rPr>
        <w:t xml:space="preserve"> В последние годы Япония столкнулась с рядом экономических вызовов, включая старение населения, низкие темпы роста</w:t>
      </w:r>
      <w:r w:rsidR="003D78DF">
        <w:rPr>
          <w:color w:val="000000"/>
          <w:lang w:val="ru-RU" w:eastAsia="ja-JP"/>
        </w:rPr>
        <w:t>, угрозу дефляции, сохранение высокого уровня использования наличности в платежном обороте. Внедрение финтех-компаниями новых технологий в процессе предоставления финансовых услуг</w:t>
      </w:r>
      <w:r w:rsidR="005556DF">
        <w:rPr>
          <w:color w:val="000000"/>
          <w:lang w:val="ru-RU" w:eastAsia="ja-JP"/>
        </w:rPr>
        <w:t xml:space="preserve"> может способствовать повышению эффективности работы финансовой системы и экономики в целом.</w:t>
      </w:r>
      <w:r w:rsidR="008C7298">
        <w:rPr>
          <w:color w:val="000000"/>
          <w:lang w:val="ru-RU" w:eastAsia="ja-JP"/>
        </w:rPr>
        <w:t xml:space="preserve"> В данном исследовании </w:t>
      </w:r>
      <w:r w:rsidR="005556DF">
        <w:rPr>
          <w:color w:val="000000"/>
          <w:lang w:val="ru-RU" w:eastAsia="ja-JP"/>
        </w:rPr>
        <w:t xml:space="preserve">анализируется состояние рынка финтеха в Японии в сравнении с глобальными тенденциями в этой области. </w:t>
      </w:r>
      <w:r w:rsidR="00E0239B" w:rsidRPr="00E0239B">
        <w:rPr>
          <w:color w:val="000000"/>
          <w:lang w:val="ru-RU" w:eastAsia="ja-JP"/>
        </w:rPr>
        <w:t>[</w:t>
      </w:r>
      <w:r w:rsidR="00E0239B" w:rsidRPr="005556DF">
        <w:rPr>
          <w:color w:val="000000"/>
          <w:lang w:val="ru-RU" w:eastAsia="ja-JP"/>
        </w:rPr>
        <w:t>1]</w:t>
      </w:r>
    </w:p>
    <w:p w:rsidR="006C2674" w:rsidRPr="0051087A" w:rsidRDefault="003E4297" w:rsidP="0051087A">
      <w:pPr>
        <w:ind w:firstLine="567"/>
        <w:jc w:val="both"/>
        <w:rPr>
          <w:lang w:val="ru-RU"/>
        </w:rPr>
      </w:pPr>
      <w:r>
        <w:rPr>
          <w:lang w:val="ru-RU"/>
        </w:rPr>
        <w:t xml:space="preserve">Под финтехом в настоящее время понимается процесс </w:t>
      </w:r>
      <w:r w:rsidR="00CC5E58" w:rsidRPr="0051087A">
        <w:rPr>
          <w:lang w:val="ru-RU"/>
        </w:rPr>
        <w:t xml:space="preserve"> внедрени</w:t>
      </w:r>
      <w:r>
        <w:rPr>
          <w:lang w:val="ru-RU"/>
        </w:rPr>
        <w:t>я</w:t>
      </w:r>
      <w:r w:rsidR="00CC5E58" w:rsidRPr="0051087A">
        <w:rPr>
          <w:lang w:val="ru-RU"/>
        </w:rPr>
        <w:t xml:space="preserve"> новых технологий в область предоставления финансовых услуг</w:t>
      </w:r>
      <w:r>
        <w:rPr>
          <w:lang w:val="ru-RU"/>
        </w:rPr>
        <w:t xml:space="preserve"> (</w:t>
      </w:r>
      <w:r w:rsidRPr="003E4297">
        <w:rPr>
          <w:lang w:val="ru-RU"/>
        </w:rPr>
        <w:t>по осуществлению кредитования, платежей и переводов, сбережений, инвестирования, страховани</w:t>
      </w:r>
      <w:r>
        <w:rPr>
          <w:lang w:val="ru-RU"/>
        </w:rPr>
        <w:t xml:space="preserve">я), трансформация </w:t>
      </w:r>
      <w:r w:rsidRPr="003E4297">
        <w:rPr>
          <w:lang w:val="ru-RU"/>
        </w:rPr>
        <w:t>бизнес-модел</w:t>
      </w:r>
      <w:r>
        <w:rPr>
          <w:lang w:val="ru-RU"/>
        </w:rPr>
        <w:t>и традиционных финансовых институтов.</w:t>
      </w:r>
      <w:r w:rsidR="00A1389A">
        <w:rPr>
          <w:lang w:val="ru-RU"/>
        </w:rPr>
        <w:t xml:space="preserve"> Основными участниками рынка финансовых технологий выступают финтех-компании (стартапы), бигтехи, традиционные финансовые институты.</w:t>
      </w:r>
    </w:p>
    <w:p w:rsidR="00E0239B" w:rsidRDefault="006C2674" w:rsidP="00510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lang w:val="ru-RU"/>
        </w:rPr>
      </w:pPr>
      <w:r w:rsidRPr="0051087A">
        <w:rPr>
          <w:lang w:val="ru-RU"/>
        </w:rPr>
        <w:t>Для оценки</w:t>
      </w:r>
      <w:r w:rsidR="00A1389A">
        <w:rPr>
          <w:lang w:val="ru-RU"/>
        </w:rPr>
        <w:t xml:space="preserve"> </w:t>
      </w:r>
      <w:r w:rsidR="00310064">
        <w:rPr>
          <w:lang w:val="ru-RU"/>
        </w:rPr>
        <w:t xml:space="preserve">масштабов </w:t>
      </w:r>
      <w:r w:rsidR="00310064" w:rsidRPr="0051087A">
        <w:rPr>
          <w:lang w:val="ru-RU"/>
        </w:rPr>
        <w:t>финтех</w:t>
      </w:r>
      <w:r w:rsidRPr="0051087A">
        <w:rPr>
          <w:lang w:val="ru-RU"/>
        </w:rPr>
        <w:t xml:space="preserve"> рынка</w:t>
      </w:r>
      <w:r w:rsidR="000E619E" w:rsidRPr="0051087A">
        <w:rPr>
          <w:lang w:val="ru-RU"/>
        </w:rPr>
        <w:t xml:space="preserve"> были изучены соответствующие показатели</w:t>
      </w:r>
      <w:r w:rsidRPr="0051087A">
        <w:rPr>
          <w:lang w:val="ru-RU"/>
        </w:rPr>
        <w:t xml:space="preserve">. </w:t>
      </w:r>
      <w:r w:rsidRPr="0051087A">
        <w:rPr>
          <w:color w:val="000000"/>
          <w:lang w:val="ru-RU" w:eastAsia="ja-JP"/>
        </w:rPr>
        <w:t xml:space="preserve">Капитализация рынка – показатель рыночной стоимости всех финтех-компаний. Капитализация глобального рынка финтех-компаний составляет 234,6 миллиарда долларов и демонстрирует тенденцию к росту. Лидером по капитализации является Северная Америка (36%), за которой следует Азиатско-Тихоокеанский регион (31%), </w:t>
      </w:r>
      <w:r w:rsidR="00A1389A">
        <w:rPr>
          <w:color w:val="000000"/>
          <w:lang w:val="ru-RU" w:eastAsia="ja-JP"/>
        </w:rPr>
        <w:t xml:space="preserve">они </w:t>
      </w:r>
      <w:r w:rsidRPr="0051087A">
        <w:rPr>
          <w:color w:val="000000"/>
          <w:lang w:val="ru-RU" w:eastAsia="ja-JP"/>
        </w:rPr>
        <w:t xml:space="preserve">вместе </w:t>
      </w:r>
      <w:r w:rsidR="00A1389A">
        <w:rPr>
          <w:color w:val="000000"/>
          <w:lang w:val="ru-RU" w:eastAsia="ja-JP"/>
        </w:rPr>
        <w:t xml:space="preserve">обеспечивают </w:t>
      </w:r>
      <w:r w:rsidRPr="0051087A">
        <w:rPr>
          <w:color w:val="000000"/>
          <w:lang w:val="ru-RU" w:eastAsia="ja-JP"/>
        </w:rPr>
        <w:t>я 67%</w:t>
      </w:r>
      <w:r w:rsidR="00A1389A">
        <w:rPr>
          <w:color w:val="000000"/>
          <w:lang w:val="ru-RU" w:eastAsia="ja-JP"/>
        </w:rPr>
        <w:t xml:space="preserve"> </w:t>
      </w:r>
      <w:r w:rsidR="00310064">
        <w:rPr>
          <w:color w:val="000000"/>
          <w:lang w:val="ru-RU" w:eastAsia="ja-JP"/>
        </w:rPr>
        <w:t xml:space="preserve">капитализации глобального </w:t>
      </w:r>
      <w:r w:rsidR="00310064" w:rsidRPr="0051087A">
        <w:rPr>
          <w:color w:val="000000"/>
          <w:lang w:val="ru-RU" w:eastAsia="ja-JP"/>
        </w:rPr>
        <w:t>рынка</w:t>
      </w:r>
      <w:r w:rsidRPr="0051087A">
        <w:rPr>
          <w:color w:val="000000"/>
          <w:lang w:val="ru-RU" w:eastAsia="ja-JP"/>
        </w:rPr>
        <w:t xml:space="preserve">. </w:t>
      </w:r>
      <w:r w:rsidR="000E619E" w:rsidRPr="0051087A">
        <w:rPr>
          <w:color w:val="000000" w:themeColor="text1"/>
          <w:lang w:val="ru-RU"/>
        </w:rPr>
        <w:t>Рынок финансовых технологий Японии оценивается в 12 миллиардов долларов, что все еще очень мало по сравнению с такими рынками, как США (4 триллиона долларов).</w:t>
      </w:r>
      <w:r w:rsidR="00E0239B" w:rsidRPr="00E0239B">
        <w:rPr>
          <w:color w:val="000000" w:themeColor="text1"/>
          <w:lang w:val="ru-RU"/>
        </w:rPr>
        <w:t>[2]</w:t>
      </w:r>
      <w:r w:rsidR="000E619E" w:rsidRPr="0051087A">
        <w:rPr>
          <w:color w:val="000000" w:themeColor="text1"/>
          <w:lang w:val="ru-RU"/>
        </w:rPr>
        <w:t xml:space="preserve"> </w:t>
      </w:r>
    </w:p>
    <w:p w:rsidR="00E0239B" w:rsidRPr="00657047" w:rsidRDefault="00A1389A" w:rsidP="00510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ja-JP"/>
        </w:rPr>
      </w:pPr>
      <w:r>
        <w:rPr>
          <w:color w:val="000000" w:themeColor="text1"/>
          <w:lang w:val="ru-RU"/>
        </w:rPr>
        <w:t xml:space="preserve">Другой важной характеристикой развития финтеха является показатель </w:t>
      </w:r>
      <w:r w:rsidRPr="00A1389A">
        <w:rPr>
          <w:color w:val="000000" w:themeColor="text1"/>
          <w:lang w:val="ru-RU"/>
        </w:rPr>
        <w:t>совокупного годового темпа роста (CAGR</w:t>
      </w:r>
      <w:r>
        <w:rPr>
          <w:color w:val="000000" w:themeColor="text1"/>
          <w:lang w:val="ru-RU"/>
        </w:rPr>
        <w:t>)</w:t>
      </w:r>
      <w:r w:rsidRPr="00A1389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доходов на рынке. </w:t>
      </w:r>
      <w:r w:rsidR="006C2674" w:rsidRPr="0051087A">
        <w:rPr>
          <w:color w:val="000000"/>
          <w:lang w:val="ru-RU" w:eastAsia="ja-JP"/>
        </w:rPr>
        <w:t xml:space="preserve">Азиатско-Тихоокеанский регион (АТР) </w:t>
      </w:r>
      <w:r>
        <w:rPr>
          <w:color w:val="000000"/>
          <w:lang w:val="ru-RU" w:eastAsia="ja-JP"/>
        </w:rPr>
        <w:t xml:space="preserve">рассматривается </w:t>
      </w:r>
      <w:r w:rsidR="006C2674" w:rsidRPr="0051087A">
        <w:rPr>
          <w:color w:val="000000"/>
          <w:lang w:val="ru-RU" w:eastAsia="ja-JP"/>
        </w:rPr>
        <w:t xml:space="preserve">как крупнейший центр финтеха, с ожидаемым CAGR 27% к 2030 году. </w:t>
      </w:r>
      <w:r w:rsidR="00E0239B" w:rsidRPr="00657047">
        <w:rPr>
          <w:color w:val="000000"/>
          <w:lang w:val="ru-RU" w:eastAsia="ja-JP"/>
        </w:rPr>
        <w:t>[5]</w:t>
      </w:r>
    </w:p>
    <w:p w:rsidR="00731262" w:rsidRPr="00657047" w:rsidRDefault="000E619E" w:rsidP="00510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ja-JP"/>
        </w:rPr>
      </w:pPr>
      <w:r w:rsidRPr="0051087A">
        <w:rPr>
          <w:color w:val="000000"/>
          <w:lang w:val="ru-RU" w:eastAsia="ja-JP"/>
        </w:rPr>
        <w:t xml:space="preserve">Однако такой прирост обеспечен далеко не Японией. </w:t>
      </w:r>
      <w:r w:rsidR="006C2674" w:rsidRPr="0051087A">
        <w:rPr>
          <w:color w:val="000000"/>
          <w:lang w:val="ru-RU" w:eastAsia="ja-JP"/>
        </w:rPr>
        <w:t xml:space="preserve">Венчурные инвестиции, направленные на стартапы с высоким потенциалом, служат важным показателем финансовых потоков на рынке. С 2016 по 2019 год Япония пережила бум инвестиций в ИИ-стартапы, однако в 2020 году наблюдался спад из-за экономических последствий пандемии COVID-19, когда средства стали направляться на социальные проекты. </w:t>
      </w:r>
      <w:r w:rsidRPr="0051087A">
        <w:rPr>
          <w:color w:val="000000"/>
          <w:lang w:val="ru-RU" w:eastAsia="ja-JP"/>
        </w:rPr>
        <w:t>Рейтинг IMD</w:t>
      </w:r>
      <w:r w:rsidR="00310064">
        <w:rPr>
          <w:color w:val="000000"/>
          <w:lang w:val="ru-RU" w:eastAsia="ja-JP"/>
        </w:rPr>
        <w:t xml:space="preserve"> (</w:t>
      </w:r>
      <w:r w:rsidRPr="0051087A">
        <w:rPr>
          <w:color w:val="000000"/>
          <w:lang w:val="ru-RU" w:eastAsia="ja-JP"/>
        </w:rPr>
        <w:t>World Digital Competitiveness</w:t>
      </w:r>
      <w:r w:rsidR="00310064">
        <w:rPr>
          <w:color w:val="000000"/>
          <w:lang w:val="ru-RU" w:eastAsia="ja-JP"/>
        </w:rPr>
        <w:t>)</w:t>
      </w:r>
      <w:r w:rsidRPr="0051087A">
        <w:rPr>
          <w:color w:val="000000"/>
          <w:lang w:val="ru-RU" w:eastAsia="ja-JP"/>
        </w:rPr>
        <w:t xml:space="preserve"> оценивает внедрение цифровых технологий в странах, влияющих на государственную практику, бизнес-модели и общество. Япония занимает </w:t>
      </w:r>
      <w:r w:rsidR="00310064">
        <w:rPr>
          <w:color w:val="000000"/>
          <w:lang w:val="ru-RU" w:eastAsia="ja-JP"/>
        </w:rPr>
        <w:t xml:space="preserve">по этому показателю </w:t>
      </w:r>
      <w:r w:rsidRPr="0051087A">
        <w:rPr>
          <w:color w:val="000000"/>
          <w:lang w:val="ru-RU" w:eastAsia="ja-JP"/>
        </w:rPr>
        <w:t>7-е место в регионе АТР, что связано с</w:t>
      </w:r>
      <w:r w:rsidR="00310064">
        <w:rPr>
          <w:color w:val="000000"/>
          <w:lang w:val="ru-RU" w:eastAsia="ja-JP"/>
        </w:rPr>
        <w:t xml:space="preserve"> рядом особенностей страны, включая </w:t>
      </w:r>
      <w:r w:rsidRPr="0051087A">
        <w:rPr>
          <w:color w:val="000000"/>
          <w:lang w:val="ru-RU" w:eastAsia="ja-JP"/>
        </w:rPr>
        <w:t xml:space="preserve">старение населения и высокое доверие к наличным деньгам. </w:t>
      </w:r>
      <w:r w:rsidR="00731262" w:rsidRPr="0051087A">
        <w:rPr>
          <w:color w:val="000000"/>
          <w:lang w:val="ru-RU" w:eastAsia="ja-JP"/>
        </w:rPr>
        <w:t>Наиболее развитым в Японии является сектор платежей, но, даже со стабильным ростом этого сектора и достижени</w:t>
      </w:r>
      <w:r w:rsidR="00310064">
        <w:rPr>
          <w:color w:val="000000"/>
          <w:lang w:val="ru-RU" w:eastAsia="ja-JP"/>
        </w:rPr>
        <w:t xml:space="preserve">ем уровня безналичных платежей </w:t>
      </w:r>
      <w:r w:rsidR="00310064" w:rsidRPr="0051087A">
        <w:rPr>
          <w:color w:val="000000"/>
          <w:lang w:val="ru-RU" w:eastAsia="ja-JP"/>
        </w:rPr>
        <w:t>почти</w:t>
      </w:r>
      <w:r w:rsidR="00731262" w:rsidRPr="0051087A">
        <w:rPr>
          <w:color w:val="000000"/>
          <w:lang w:val="ru-RU" w:eastAsia="ja-JP"/>
        </w:rPr>
        <w:t xml:space="preserve"> 40%, Япония уступает ряду других стран. </w:t>
      </w:r>
      <w:r w:rsidRPr="0051087A">
        <w:rPr>
          <w:color w:val="000000"/>
          <w:lang w:val="ru-RU" w:eastAsia="ja-JP"/>
        </w:rPr>
        <w:t xml:space="preserve">Хотя в Японии также развито бигтех кредитование, оно значительно отстает от китайского. </w:t>
      </w:r>
      <w:r w:rsidR="00E0239B" w:rsidRPr="00657047">
        <w:rPr>
          <w:color w:val="000000"/>
          <w:lang w:val="ru-RU" w:eastAsia="ja-JP"/>
        </w:rPr>
        <w:t>[4]</w:t>
      </w:r>
    </w:p>
    <w:p w:rsidR="0051087A" w:rsidRPr="00E0239B" w:rsidRDefault="00731262" w:rsidP="006B575F">
      <w:pPr>
        <w:pStyle w:val="a7"/>
        <w:spacing w:before="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87A">
        <w:rPr>
          <w:rFonts w:ascii="Times New Roman" w:hAnsi="Times New Roman" w:cs="Times New Roman"/>
          <w:sz w:val="24"/>
          <w:szCs w:val="24"/>
        </w:rPr>
        <w:t>В настоящее время Япония активно догоняет другие развитые страны</w:t>
      </w:r>
      <w:r w:rsidR="00310064">
        <w:rPr>
          <w:rFonts w:ascii="Times New Roman" w:hAnsi="Times New Roman" w:cs="Times New Roman"/>
          <w:sz w:val="24"/>
          <w:szCs w:val="24"/>
        </w:rPr>
        <w:t xml:space="preserve">, укрепляет свои </w:t>
      </w:r>
      <w:proofErr w:type="gramStart"/>
      <w:r w:rsidR="00310064">
        <w:rPr>
          <w:rFonts w:ascii="Times New Roman" w:hAnsi="Times New Roman" w:cs="Times New Roman"/>
          <w:sz w:val="24"/>
          <w:szCs w:val="24"/>
        </w:rPr>
        <w:t xml:space="preserve">позиции </w:t>
      </w:r>
      <w:r w:rsidRPr="0051087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51087A">
        <w:rPr>
          <w:rFonts w:ascii="Times New Roman" w:hAnsi="Times New Roman" w:cs="Times New Roman"/>
          <w:sz w:val="24"/>
          <w:szCs w:val="24"/>
        </w:rPr>
        <w:t xml:space="preserve"> </w:t>
      </w:r>
      <w:r w:rsidR="00310064">
        <w:rPr>
          <w:rFonts w:ascii="Times New Roman" w:hAnsi="Times New Roman" w:cs="Times New Roman"/>
          <w:sz w:val="24"/>
          <w:szCs w:val="24"/>
        </w:rPr>
        <w:t xml:space="preserve">в </w:t>
      </w:r>
      <w:r w:rsidRPr="0051087A">
        <w:rPr>
          <w:rFonts w:ascii="Times New Roman" w:hAnsi="Times New Roman" w:cs="Times New Roman"/>
          <w:sz w:val="24"/>
          <w:szCs w:val="24"/>
        </w:rPr>
        <w:t xml:space="preserve">АТР по цифровизации финансового сектора, чему способствуют реформы правительства, направленные на улучшение конкуренции между финансовыми и нефинансовыми институтами. </w:t>
      </w:r>
      <w:r w:rsidR="0051087A" w:rsidRPr="0051087A">
        <w:rPr>
          <w:rFonts w:ascii="Times New Roman" w:hAnsi="Times New Roman" w:cs="Times New Roman"/>
          <w:sz w:val="24"/>
          <w:szCs w:val="24"/>
        </w:rPr>
        <w:t xml:space="preserve">Финансовые регуляторы в Японии, как правило, открыты к инновациям в области Fintech и технологиям, ориентированным на новых участников регулируемого рынка финансовых услуг. Однако после хакерской атаки в январе 2018 года, FSA начала применять более консервативный подход к бизнесам, связанным с </w:t>
      </w:r>
      <w:r w:rsidR="0051087A" w:rsidRPr="0051087A">
        <w:rPr>
          <w:rFonts w:ascii="Times New Roman" w:hAnsi="Times New Roman" w:cs="Times New Roman"/>
          <w:sz w:val="24"/>
          <w:szCs w:val="24"/>
        </w:rPr>
        <w:lastRenderedPageBreak/>
        <w:t>криптоактивами.</w:t>
      </w:r>
      <w:r w:rsidR="006B575F" w:rsidRPr="006B575F">
        <w:rPr>
          <w:rFonts w:ascii="Times New Roman" w:hAnsi="Times New Roman" w:cs="Times New Roman"/>
          <w:sz w:val="24"/>
          <w:szCs w:val="24"/>
        </w:rPr>
        <w:t xml:space="preserve"> </w:t>
      </w:r>
      <w:r w:rsidR="006B575F" w:rsidRPr="0051087A">
        <w:rPr>
          <w:rFonts w:ascii="Times New Roman" w:hAnsi="Times New Roman" w:cs="Times New Roman"/>
          <w:sz w:val="24"/>
          <w:szCs w:val="24"/>
        </w:rPr>
        <w:t>Японское правительство активно поддерживает развитие финтеха с помощью законодательства, которое упростило процесс получения лицензий для стартапов и способствовал созданию более гибкой регуляторной среды. Японская финансовая служба работает над тем, чтобы обеспечить безопасность пользователей и одновременно не препятствовать инновациям.</w:t>
      </w:r>
      <w:r w:rsidR="00E0239B" w:rsidRPr="00E0239B">
        <w:rPr>
          <w:rFonts w:ascii="Times New Roman" w:hAnsi="Times New Roman" w:cs="Times New Roman"/>
          <w:sz w:val="24"/>
          <w:szCs w:val="24"/>
        </w:rPr>
        <w:t>[3]</w:t>
      </w:r>
    </w:p>
    <w:p w:rsidR="00731262" w:rsidRPr="00E0239B" w:rsidRDefault="00731262" w:rsidP="00510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ja-JP"/>
        </w:rPr>
      </w:pPr>
      <w:r w:rsidRPr="0051087A">
        <w:rPr>
          <w:color w:val="000000"/>
          <w:lang w:val="ru-RU" w:eastAsia="ja-JP"/>
        </w:rPr>
        <w:t xml:space="preserve">Развитие финтеха в Японии несбалансировано: цифровые платежи растут высокими темпами, </w:t>
      </w:r>
      <w:proofErr w:type="spellStart"/>
      <w:r w:rsidRPr="0051087A">
        <w:rPr>
          <w:color w:val="000000"/>
          <w:lang w:val="ru-RU" w:eastAsia="ja-JP"/>
        </w:rPr>
        <w:t>необанкинг</w:t>
      </w:r>
      <w:proofErr w:type="spellEnd"/>
      <w:r w:rsidRPr="0051087A">
        <w:rPr>
          <w:color w:val="000000"/>
          <w:lang w:val="ru-RU" w:eastAsia="ja-JP"/>
        </w:rPr>
        <w:t xml:space="preserve"> и цифровое инвестирование — умеренно, а альтернативное кредитование — слабо.</w:t>
      </w:r>
      <w:r w:rsidR="0051087A" w:rsidRPr="0051087A">
        <w:rPr>
          <w:color w:val="000000"/>
          <w:lang w:val="ru-RU" w:eastAsia="ja-JP"/>
        </w:rPr>
        <w:t xml:space="preserve"> </w:t>
      </w:r>
      <w:r w:rsidRPr="0051087A">
        <w:rPr>
          <w:color w:val="000000"/>
          <w:lang w:val="ru-RU" w:eastAsia="ja-JP"/>
        </w:rPr>
        <w:t>Крупные технологические компании в Японии играют ограниченную роль, и большинство инноваций инициируются финтех-компаниями в сотрудничестве с банками. Это приводит к неравномерному проникновению финтеха в финансовую систему. Тем не менее, финтех-компании побуждают банки к цифровизации, улучшая свои API и расширяя цифровые сервисы.</w:t>
      </w:r>
      <w:r w:rsidR="00E0239B" w:rsidRPr="00E0239B">
        <w:rPr>
          <w:color w:val="000000"/>
          <w:lang w:val="ru-RU" w:eastAsia="ja-JP"/>
        </w:rPr>
        <w:t>[5]</w:t>
      </w:r>
    </w:p>
    <w:p w:rsidR="00CC5E58" w:rsidRPr="0051087A" w:rsidRDefault="00731262" w:rsidP="00510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ja-JP"/>
        </w:rPr>
      </w:pPr>
      <w:r w:rsidRPr="0051087A">
        <w:rPr>
          <w:color w:val="000000"/>
          <w:lang w:val="ru-RU" w:eastAsia="ja-JP"/>
        </w:rPr>
        <w:t>Искусственный интеллект становится ключевым драйвером цифровизации, позволяя банкам автоматизировать процессы и улучшать взаимодействие с клиентами. Небанковские компании, поддерживаемые крупными корпорациями, получают конкурентное преимущество благодаря доступу к широкой клиентской базе и цифровым каналам.</w:t>
      </w:r>
    </w:p>
    <w:p w:rsidR="00267A41" w:rsidRPr="0051087A" w:rsidRDefault="00480CCE" w:rsidP="0051087A">
      <w:pPr>
        <w:pStyle w:val="a7"/>
        <w:spacing w:before="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87A">
        <w:rPr>
          <w:rFonts w:ascii="Times New Roman" w:hAnsi="Times New Roman" w:cs="Times New Roman"/>
          <w:sz w:val="24"/>
          <w:szCs w:val="24"/>
        </w:rPr>
        <w:t xml:space="preserve">Информационной базой исследования послужили данные официальной открытой мировой статистики, а также статистики Японии, аналитические материалы по вопросам </w:t>
      </w:r>
      <w:r w:rsidR="0051087A">
        <w:rPr>
          <w:rFonts w:ascii="Times New Roman" w:hAnsi="Times New Roman" w:cs="Times New Roman"/>
          <w:sz w:val="24"/>
          <w:szCs w:val="24"/>
        </w:rPr>
        <w:t>финтеха</w:t>
      </w:r>
      <w:r w:rsidRPr="0051087A">
        <w:rPr>
          <w:rFonts w:ascii="Times New Roman" w:hAnsi="Times New Roman" w:cs="Times New Roman"/>
          <w:sz w:val="24"/>
          <w:szCs w:val="24"/>
        </w:rPr>
        <w:t xml:space="preserve"> Японии, опубликованные на научных сайтах РФ, Японии и другие информационные источники.</w:t>
      </w:r>
    </w:p>
    <w:p w:rsidR="00267A41" w:rsidRDefault="00480CCE" w:rsidP="00A5397B">
      <w:pPr>
        <w:pStyle w:val="a7"/>
        <w:spacing w:before="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87A">
        <w:rPr>
          <w:rFonts w:ascii="Times New Roman" w:hAnsi="Times New Roman" w:cs="Times New Roman"/>
          <w:sz w:val="24"/>
          <w:szCs w:val="24"/>
        </w:rPr>
        <w:t>Результаты исследования позволили сделать выводы. Культура Японии влияет на восприятие финтеха. Японцы традиционно относятся к деньгам с большой осторожностью и предпочитают надежность и безопасност</w:t>
      </w:r>
      <w:r w:rsidR="00A5397B">
        <w:rPr>
          <w:rFonts w:ascii="Times New Roman" w:hAnsi="Times New Roman" w:cs="Times New Roman"/>
          <w:sz w:val="24"/>
          <w:szCs w:val="24"/>
        </w:rPr>
        <w:t>ь</w:t>
      </w:r>
      <w:r w:rsidR="006B575F">
        <w:rPr>
          <w:rFonts w:ascii="Times New Roman" w:hAnsi="Times New Roman" w:cs="Times New Roman"/>
          <w:sz w:val="24"/>
          <w:szCs w:val="24"/>
        </w:rPr>
        <w:t>, что обусловлено четким регулированием рынка и небольшим ростом доли электронных платежей</w:t>
      </w:r>
      <w:r w:rsidRPr="0051087A">
        <w:rPr>
          <w:rFonts w:ascii="Times New Roman" w:hAnsi="Times New Roman" w:cs="Times New Roman"/>
          <w:sz w:val="24"/>
          <w:szCs w:val="24"/>
        </w:rPr>
        <w:t xml:space="preserve">. Это создает особые требования к финтех-продуктам, которые должны быть не только инновационными, но и надежными. Многие японские банки </w:t>
      </w:r>
      <w:r w:rsidR="00A5397B">
        <w:rPr>
          <w:rFonts w:ascii="Times New Roman" w:hAnsi="Times New Roman" w:cs="Times New Roman"/>
          <w:sz w:val="24"/>
          <w:szCs w:val="24"/>
        </w:rPr>
        <w:t>сотрудничают</w:t>
      </w:r>
      <w:r w:rsidRPr="0051087A">
        <w:rPr>
          <w:rFonts w:ascii="Times New Roman" w:hAnsi="Times New Roman" w:cs="Times New Roman"/>
          <w:sz w:val="24"/>
          <w:szCs w:val="24"/>
        </w:rPr>
        <w:t xml:space="preserve"> с финтех-стартапами для внедрения новых технологий и улучшения своих услуг, чтобы не отставать по уровню предоставления услуг. Финтех в Японии представляет собой развивающийся сектор, который сочетает в себе инновации и традиции</w:t>
      </w:r>
      <w:r w:rsidR="00A5397B">
        <w:rPr>
          <w:rFonts w:ascii="Times New Roman" w:hAnsi="Times New Roman" w:cs="Times New Roman"/>
          <w:sz w:val="24"/>
          <w:szCs w:val="24"/>
        </w:rPr>
        <w:t>, однако на глобальном фоне Япония особо не выделается из-за социальных проблем, медленным внедрением электронных платежей в жизнь общества и спадом венчурного финансирования.</w:t>
      </w:r>
    </w:p>
    <w:p w:rsidR="00A5397B" w:rsidRDefault="00A5397B" w:rsidP="00A5397B">
      <w:pPr>
        <w:pStyle w:val="a7"/>
        <w:spacing w:before="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397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A5397B" w:rsidRPr="00E0239B" w:rsidRDefault="00A5397B" w:rsidP="00E0239B">
      <w:pPr>
        <w:pStyle w:val="a7"/>
        <w:numPr>
          <w:ilvl w:val="0"/>
          <w:numId w:val="6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E0239B">
        <w:rPr>
          <w:rFonts w:ascii="Times New Roman" w:hAnsi="Times New Roman" w:cs="Times New Roman"/>
          <w:sz w:val="24"/>
          <w:szCs w:val="24"/>
        </w:rPr>
        <w:t>Департамент финансовых технологий</w:t>
      </w:r>
      <w:r w:rsidR="00243E15" w:rsidRPr="00E0239B">
        <w:rPr>
          <w:rFonts w:ascii="Times New Roman" w:hAnsi="Times New Roman" w:cs="Times New Roman"/>
          <w:sz w:val="24"/>
          <w:szCs w:val="24"/>
        </w:rPr>
        <w:t>,</w:t>
      </w:r>
      <w:r w:rsidRPr="00E0239B">
        <w:rPr>
          <w:rFonts w:ascii="Times New Roman" w:hAnsi="Times New Roman" w:cs="Times New Roman"/>
          <w:sz w:val="24"/>
          <w:szCs w:val="24"/>
        </w:rPr>
        <w:t xml:space="preserve"> Банк России</w:t>
      </w:r>
      <w:r w:rsidR="00243E15" w:rsidRPr="00E0239B">
        <w:rPr>
          <w:rFonts w:ascii="Times New Roman" w:hAnsi="Times New Roman" w:cs="Times New Roman"/>
          <w:sz w:val="24"/>
          <w:szCs w:val="24"/>
        </w:rPr>
        <w:t>,</w:t>
      </w:r>
      <w:r w:rsidRPr="00E0239B">
        <w:rPr>
          <w:rFonts w:ascii="Times New Roman" w:hAnsi="Times New Roman" w:cs="Times New Roman"/>
          <w:sz w:val="24"/>
          <w:szCs w:val="24"/>
        </w:rPr>
        <w:t xml:space="preserve"> Развитие финансовых технологий. URL: </w:t>
      </w:r>
      <w:hyperlink r:id="rId8" w:history="1">
        <w:r w:rsidRPr="00E0239B">
          <w:rPr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0239B">
          <w:rPr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E0239B">
          <w:rPr>
            <w:rFonts w:ascii="Times New Roman" w:hAnsi="Times New Roman" w:cs="Times New Roman"/>
            <w:sz w:val="24"/>
            <w:szCs w:val="24"/>
            <w:lang w:val="en-US"/>
          </w:rPr>
          <w:t>cbr</w:t>
        </w:r>
        <w:proofErr w:type="spellEnd"/>
        <w:r w:rsidRPr="00E0239B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0239B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E0239B">
          <w:rPr>
            <w:rFonts w:ascii="Times New Roman" w:hAnsi="Times New Roman" w:cs="Times New Roman"/>
            <w:sz w:val="24"/>
            <w:szCs w:val="24"/>
          </w:rPr>
          <w:t>/</w:t>
        </w:r>
        <w:r w:rsidRPr="00E0239B">
          <w:rPr>
            <w:rFonts w:ascii="Times New Roman" w:hAnsi="Times New Roman" w:cs="Times New Roman"/>
            <w:sz w:val="24"/>
            <w:szCs w:val="24"/>
            <w:lang w:val="en-US"/>
          </w:rPr>
          <w:t>fintech</w:t>
        </w:r>
        <w:r w:rsidRPr="00E0239B">
          <w:rPr>
            <w:rFonts w:ascii="Times New Roman" w:hAnsi="Times New Roman" w:cs="Times New Roman"/>
            <w:sz w:val="24"/>
            <w:szCs w:val="24"/>
          </w:rPr>
          <w:t>/</w:t>
        </w:r>
      </w:hyperlink>
    </w:p>
    <w:p w:rsidR="00A5397B" w:rsidRPr="00E0239B" w:rsidRDefault="00243E15" w:rsidP="00E0239B">
      <w:pPr>
        <w:pStyle w:val="a7"/>
        <w:numPr>
          <w:ilvl w:val="0"/>
          <w:numId w:val="6"/>
        </w:numPr>
        <w:spacing w:before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239B">
        <w:rPr>
          <w:rFonts w:ascii="Times New Roman" w:hAnsi="Times New Roman" w:cs="Times New Roman"/>
          <w:sz w:val="24"/>
          <w:szCs w:val="24"/>
          <w:lang w:val="en-US"/>
        </w:rPr>
        <w:t xml:space="preserve">FinTech Industry Market, Market research report, URL: </w:t>
      </w:r>
      <w:hyperlink r:id="rId9" w:anchor="overview" w:history="1">
        <w:r w:rsidRPr="00E0239B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https://market.us/report/fintech-industry-market/#overview</w:t>
        </w:r>
      </w:hyperlink>
    </w:p>
    <w:p w:rsidR="00E0239B" w:rsidRPr="00E0239B" w:rsidRDefault="00E0239B" w:rsidP="00E0239B">
      <w:pPr>
        <w:pStyle w:val="a7"/>
        <w:numPr>
          <w:ilvl w:val="0"/>
          <w:numId w:val="6"/>
        </w:numPr>
        <w:spacing w:before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239B">
        <w:rPr>
          <w:rFonts w:ascii="Times New Roman" w:hAnsi="Times New Roman" w:cs="Times New Roman"/>
          <w:sz w:val="24"/>
          <w:szCs w:val="24"/>
          <w:lang w:val="en-US"/>
        </w:rPr>
        <w:t>FinTech Laws and Regulations 2024 – Japan, URL: https://www.globallegalinsights.com/practice-areas/fintech-laws-and-regulations/japan/</w:t>
      </w:r>
    </w:p>
    <w:p w:rsidR="00E0239B" w:rsidRPr="00E0239B" w:rsidRDefault="00E0239B" w:rsidP="00E0239B">
      <w:pPr>
        <w:pStyle w:val="a7"/>
        <w:numPr>
          <w:ilvl w:val="0"/>
          <w:numId w:val="6"/>
        </w:numPr>
        <w:spacing w:before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239B">
        <w:rPr>
          <w:rFonts w:ascii="Times New Roman" w:hAnsi="Times New Roman" w:cs="Times New Roman"/>
          <w:sz w:val="24"/>
          <w:szCs w:val="24"/>
          <w:lang w:val="en-US"/>
        </w:rPr>
        <w:t xml:space="preserve">IMD World Digital Competitiveness Ranking 2024, World Competitiveness Center, URL: </w:t>
      </w:r>
      <w:hyperlink r:id="rId10" w:history="1">
        <w:r w:rsidRPr="00E0239B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https://imd.widen.net/s/xvhldkrrkw/20241111-wcc-digital-report-2024-wip</w:t>
        </w:r>
      </w:hyperlink>
    </w:p>
    <w:p w:rsidR="00E0239B" w:rsidRPr="00E0239B" w:rsidRDefault="00E0239B" w:rsidP="00E0239B">
      <w:pPr>
        <w:pStyle w:val="a7"/>
        <w:numPr>
          <w:ilvl w:val="0"/>
          <w:numId w:val="6"/>
        </w:numPr>
        <w:spacing w:before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239B">
        <w:rPr>
          <w:rFonts w:ascii="Times New Roman" w:hAnsi="Times New Roman" w:cs="Times New Roman"/>
          <w:sz w:val="24"/>
          <w:szCs w:val="24"/>
          <w:lang w:val="en-US"/>
        </w:rPr>
        <w:t xml:space="preserve">Reimagining the Future of Finance, Global FinTech 2023, URL: </w:t>
      </w:r>
      <w:hyperlink r:id="rId11" w:history="1">
        <w:r w:rsidRPr="00E0239B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https://web-assets.bcg.com/69/51/f9ce8b47419fb0bb9aeb50a77ee6/bcg-qed-global-fintech-report-2023-reimagining-the-future-of-finance-may-2023.pdf</w:t>
        </w:r>
      </w:hyperlink>
    </w:p>
    <w:p w:rsidR="00E0239B" w:rsidRPr="00E0239B" w:rsidRDefault="00E0239B" w:rsidP="00E0239B">
      <w:pPr>
        <w:pStyle w:val="a7"/>
        <w:spacing w:before="20"/>
        <w:ind w:left="92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239B" w:rsidRPr="00E0239B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D88" w:rsidRDefault="007E0D88">
      <w:r>
        <w:separator/>
      </w:r>
    </w:p>
  </w:endnote>
  <w:endnote w:type="continuationSeparator" w:id="0">
    <w:p w:rsidR="007E0D88" w:rsidRDefault="007E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A41" w:rsidRDefault="0026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0D88" w:rsidRDefault="007E0D88">
      <w:r>
        <w:separator/>
      </w:r>
    </w:p>
  </w:footnote>
  <w:footnote w:type="continuationSeparator" w:id="0">
    <w:p w:rsidR="007E0D88" w:rsidRDefault="007E0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A41" w:rsidRDefault="00267A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50D"/>
    <w:multiLevelType w:val="hybridMultilevel"/>
    <w:tmpl w:val="7576C5BC"/>
    <w:styleLink w:val="a"/>
    <w:lvl w:ilvl="0" w:tplc="6CE046F4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444D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6A0D2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0A257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2A99E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D8B0F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720A1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4A3B0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FEC22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C82272"/>
    <w:multiLevelType w:val="hybridMultilevel"/>
    <w:tmpl w:val="69B8495E"/>
    <w:numStyleLink w:val="a0"/>
  </w:abstractNum>
  <w:abstractNum w:abstractNumId="2" w15:restartNumberingAfterBreak="0">
    <w:nsid w:val="3B74111B"/>
    <w:multiLevelType w:val="hybridMultilevel"/>
    <w:tmpl w:val="011E41EE"/>
    <w:lvl w:ilvl="0" w:tplc="9474C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223C21"/>
    <w:multiLevelType w:val="hybridMultilevel"/>
    <w:tmpl w:val="98544AE0"/>
    <w:lvl w:ilvl="0" w:tplc="639A9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C40C71"/>
    <w:multiLevelType w:val="hybridMultilevel"/>
    <w:tmpl w:val="7576C5BC"/>
    <w:numStyleLink w:val="a"/>
  </w:abstractNum>
  <w:abstractNum w:abstractNumId="5" w15:restartNumberingAfterBreak="0">
    <w:nsid w:val="7C396DD4"/>
    <w:multiLevelType w:val="hybridMultilevel"/>
    <w:tmpl w:val="69B8495E"/>
    <w:styleLink w:val="a0"/>
    <w:lvl w:ilvl="0" w:tplc="F7505A48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FF761424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12E08C5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F5C2A18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2ABA95F4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5F84B39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3D380FB6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26B44FD6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3BE8052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1861628943">
    <w:abstractNumId w:val="5"/>
  </w:num>
  <w:num w:numId="2" w16cid:durableId="358091222">
    <w:abstractNumId w:val="1"/>
  </w:num>
  <w:num w:numId="3" w16cid:durableId="501360124">
    <w:abstractNumId w:val="0"/>
  </w:num>
  <w:num w:numId="4" w16cid:durableId="1694838373">
    <w:abstractNumId w:val="4"/>
  </w:num>
  <w:num w:numId="5" w16cid:durableId="1395930979">
    <w:abstractNumId w:val="2"/>
  </w:num>
  <w:num w:numId="6" w16cid:durableId="36321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41"/>
    <w:rsid w:val="00046646"/>
    <w:rsid w:val="000E619E"/>
    <w:rsid w:val="00126C85"/>
    <w:rsid w:val="00243E15"/>
    <w:rsid w:val="00267A41"/>
    <w:rsid w:val="00310064"/>
    <w:rsid w:val="003D78DF"/>
    <w:rsid w:val="003E4297"/>
    <w:rsid w:val="00480CCE"/>
    <w:rsid w:val="0051087A"/>
    <w:rsid w:val="005556DF"/>
    <w:rsid w:val="005B15F9"/>
    <w:rsid w:val="00657047"/>
    <w:rsid w:val="00674B6F"/>
    <w:rsid w:val="006B575F"/>
    <w:rsid w:val="006C2674"/>
    <w:rsid w:val="006D7EB8"/>
    <w:rsid w:val="00731262"/>
    <w:rsid w:val="007E0D88"/>
    <w:rsid w:val="008C7298"/>
    <w:rsid w:val="00A1389A"/>
    <w:rsid w:val="00A5397B"/>
    <w:rsid w:val="00B86D62"/>
    <w:rsid w:val="00CC5E58"/>
    <w:rsid w:val="00DB4D76"/>
    <w:rsid w:val="00DB5600"/>
    <w:rsid w:val="00E0239B"/>
    <w:rsid w:val="00E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5AD4"/>
  <w15:docId w15:val="{D72990FD-1A9F-3144-A3F9-DA75B1F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0">
    <w:name w:val="Тире"/>
    <w:pPr>
      <w:numPr>
        <w:numId w:val="1"/>
      </w:numPr>
    </w:pPr>
  </w:style>
  <w:style w:type="numbering" w:customStyle="1" w:styleId="a">
    <w:name w:val="С числами"/>
    <w:pPr>
      <w:numPr>
        <w:numId w:val="3"/>
      </w:numPr>
    </w:pPr>
  </w:style>
  <w:style w:type="paragraph" w:customStyle="1" w:styleId="a8">
    <w:name w:val="Сноска"/>
    <w:rsid w:val="00CC5E5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a9">
    <w:name w:val="Unresolved Mention"/>
    <w:basedOn w:val="a2"/>
    <w:uiPriority w:val="99"/>
    <w:semiHidden/>
    <w:unhideWhenUsed/>
    <w:rsid w:val="00243E15"/>
    <w:rPr>
      <w:color w:val="605E5C"/>
      <w:shd w:val="clear" w:color="auto" w:fill="E1DFDD"/>
    </w:rPr>
  </w:style>
  <w:style w:type="paragraph" w:styleId="aa">
    <w:name w:val="footnote text"/>
    <w:basedOn w:val="a1"/>
    <w:link w:val="ab"/>
    <w:uiPriority w:val="99"/>
    <w:semiHidden/>
    <w:unhideWhenUsed/>
    <w:rsid w:val="00E023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ja-JP"/>
    </w:rPr>
  </w:style>
  <w:style w:type="character" w:customStyle="1" w:styleId="ab">
    <w:name w:val="Текст сноски Знак"/>
    <w:basedOn w:val="a2"/>
    <w:link w:val="aa"/>
    <w:uiPriority w:val="99"/>
    <w:semiHidden/>
    <w:rsid w:val="00E0239B"/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fintech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-assets.bcg.com/69/51/f9ce8b47419fb0bb9aeb50a77ee6/bcg-qed-global-fintech-report-2023-reimagining-the-future-of-finance-may-202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md.widen.net/s/xvhldkrrkw/20241111-wcc-digital-report-2024-w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et.us/report/fintech-industry-mark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A43952-7E2B-4060-A607-5E981ED4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Адель Вагапова</cp:lastModifiedBy>
  <cp:revision>4</cp:revision>
  <dcterms:created xsi:type="dcterms:W3CDTF">2025-03-09T08:37:00Z</dcterms:created>
  <dcterms:modified xsi:type="dcterms:W3CDTF">2025-03-09T09:00:00Z</dcterms:modified>
</cp:coreProperties>
</file>