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93" w:rsidRPr="00846A0A" w:rsidRDefault="002E2E21" w:rsidP="003D6393">
      <w:pPr>
        <w:spacing w:line="240" w:lineRule="auto"/>
        <w:jc w:val="center"/>
        <w:rPr>
          <w:b/>
          <w:sz w:val="22"/>
        </w:rPr>
      </w:pPr>
      <w:r>
        <w:rPr>
          <w:rFonts w:eastAsia="Times New Roman" w:cs="Times New Roman"/>
          <w:b/>
          <w:sz w:val="24"/>
          <w:szCs w:val="28"/>
        </w:rPr>
        <w:t xml:space="preserve">Сюжетные особенности </w:t>
      </w:r>
      <w:proofErr w:type="spellStart"/>
      <w:r>
        <w:rPr>
          <w:rFonts w:eastAsia="Times New Roman" w:cs="Times New Roman"/>
          <w:b/>
          <w:sz w:val="24"/>
          <w:szCs w:val="28"/>
        </w:rPr>
        <w:t>ранобэ</w:t>
      </w:r>
      <w:proofErr w:type="spellEnd"/>
      <w:r>
        <w:rPr>
          <w:rFonts w:eastAsia="Times New Roman" w:cs="Times New Roman"/>
          <w:b/>
          <w:sz w:val="24"/>
          <w:szCs w:val="28"/>
        </w:rPr>
        <w:t xml:space="preserve"> «</w:t>
      </w:r>
      <w:r w:rsidR="00C3595A">
        <w:rPr>
          <w:rFonts w:cs="Times New Roman"/>
          <w:b/>
          <w:sz w:val="24"/>
          <w:szCs w:val="28"/>
        </w:rPr>
        <w:t>Д</w:t>
      </w:r>
      <w:r>
        <w:rPr>
          <w:rFonts w:eastAsia="Times New Roman" w:cs="Times New Roman"/>
          <w:b/>
          <w:sz w:val="24"/>
          <w:szCs w:val="28"/>
        </w:rPr>
        <w:t xml:space="preserve">евочка-волшебница </w:t>
      </w:r>
      <w:proofErr w:type="spellStart"/>
      <w:r>
        <w:rPr>
          <w:rFonts w:eastAsia="Times New Roman" w:cs="Times New Roman"/>
          <w:b/>
          <w:sz w:val="24"/>
          <w:szCs w:val="28"/>
        </w:rPr>
        <w:t>Мадока</w:t>
      </w:r>
      <w:proofErr w:type="spellEnd"/>
      <w:r>
        <w:rPr>
          <w:rFonts w:eastAsia="Times New Roman" w:cs="Times New Roman"/>
          <w:b/>
          <w:sz w:val="24"/>
          <w:szCs w:val="28"/>
        </w:rPr>
        <w:t>»</w:t>
      </w:r>
    </w:p>
    <w:p w:rsidR="003D6393" w:rsidRDefault="003D6393" w:rsidP="003D6393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Брусов Фёдор Романович</w:t>
      </w:r>
    </w:p>
    <w:p w:rsidR="003D6393" w:rsidRPr="00D33A31" w:rsidRDefault="00F961D5" w:rsidP="003D6393">
      <w:pPr>
        <w:spacing w:line="240" w:lineRule="auto"/>
        <w:jc w:val="center"/>
        <w:rPr>
          <w:i/>
          <w:sz w:val="24"/>
        </w:rPr>
      </w:pPr>
      <w:r>
        <w:rPr>
          <w:i/>
          <w:sz w:val="24"/>
        </w:rPr>
        <w:t>Студент, 3</w:t>
      </w:r>
      <w:r w:rsidR="003D6393" w:rsidRPr="00D33A31">
        <w:rPr>
          <w:i/>
          <w:sz w:val="24"/>
        </w:rPr>
        <w:t xml:space="preserve"> курс </w:t>
      </w:r>
      <w:proofErr w:type="spellStart"/>
      <w:r w:rsidR="003D6393" w:rsidRPr="00D33A31">
        <w:rPr>
          <w:i/>
          <w:sz w:val="24"/>
        </w:rPr>
        <w:t>бакалавриата</w:t>
      </w:r>
      <w:proofErr w:type="spellEnd"/>
    </w:p>
    <w:p w:rsidR="003D6393" w:rsidRDefault="003D6393" w:rsidP="003D6393">
      <w:pPr>
        <w:spacing w:line="240" w:lineRule="auto"/>
        <w:jc w:val="center"/>
        <w:rPr>
          <w:i/>
          <w:sz w:val="24"/>
        </w:rPr>
      </w:pPr>
      <w:r w:rsidRPr="00D33A31">
        <w:rPr>
          <w:i/>
          <w:sz w:val="24"/>
        </w:rPr>
        <w:t>Московский государственный у</w:t>
      </w:r>
      <w:r>
        <w:rPr>
          <w:i/>
          <w:sz w:val="24"/>
        </w:rPr>
        <w:t xml:space="preserve">ниверситет имени </w:t>
      </w:r>
      <w:proofErr w:type="spellStart"/>
      <w:r>
        <w:rPr>
          <w:i/>
          <w:sz w:val="24"/>
        </w:rPr>
        <w:t>М.В.Ломоносова</w:t>
      </w:r>
      <w:proofErr w:type="spellEnd"/>
    </w:p>
    <w:p w:rsidR="003D6393" w:rsidRPr="00D33A31" w:rsidRDefault="003D6393" w:rsidP="003D6393">
      <w:pPr>
        <w:spacing w:line="240" w:lineRule="auto"/>
        <w:jc w:val="center"/>
        <w:rPr>
          <w:i/>
          <w:sz w:val="24"/>
        </w:rPr>
      </w:pPr>
      <w:r w:rsidRPr="00D33A31">
        <w:rPr>
          <w:i/>
          <w:sz w:val="24"/>
        </w:rPr>
        <w:t>Институт стран Азии и Африки, Москва, Россия</w:t>
      </w:r>
    </w:p>
    <w:p w:rsidR="003D6393" w:rsidRPr="005B405B" w:rsidRDefault="003D6393" w:rsidP="003D6393">
      <w:pPr>
        <w:spacing w:line="240" w:lineRule="auto"/>
        <w:jc w:val="center"/>
        <w:rPr>
          <w:i/>
          <w:sz w:val="24"/>
          <w:lang w:val="en-US"/>
        </w:rPr>
      </w:pPr>
      <w:r w:rsidRPr="00A93DF2">
        <w:rPr>
          <w:i/>
          <w:sz w:val="24"/>
          <w:lang w:val="en-US"/>
        </w:rPr>
        <w:t xml:space="preserve">E-mail: </w:t>
      </w:r>
      <w:proofErr w:type="spellStart"/>
      <w:r w:rsidRPr="00A93DF2">
        <w:rPr>
          <w:i/>
          <w:sz w:val="24"/>
          <w:lang w:val="en-US"/>
        </w:rPr>
        <w:t>fedor</w:t>
      </w:r>
      <w:r w:rsidRPr="005B405B">
        <w:rPr>
          <w:i/>
          <w:sz w:val="24"/>
          <w:lang w:val="en-US"/>
        </w:rPr>
        <w:t>.</w:t>
      </w:r>
      <w:r w:rsidRPr="00D33A31">
        <w:rPr>
          <w:i/>
          <w:sz w:val="24"/>
          <w:lang w:val="en-US"/>
        </w:rPr>
        <w:t>brusov</w:t>
      </w:r>
      <w:r w:rsidRPr="005B405B">
        <w:rPr>
          <w:i/>
          <w:sz w:val="24"/>
          <w:lang w:val="en-US"/>
        </w:rPr>
        <w:t>@</w:t>
      </w:r>
      <w:r w:rsidRPr="00D33A31">
        <w:rPr>
          <w:i/>
          <w:sz w:val="24"/>
          <w:lang w:val="en-US"/>
        </w:rPr>
        <w:t>gmail</w:t>
      </w:r>
      <w:r w:rsidRPr="005B405B">
        <w:rPr>
          <w:i/>
          <w:sz w:val="24"/>
          <w:lang w:val="en-US"/>
        </w:rPr>
        <w:t>.</w:t>
      </w:r>
      <w:r w:rsidRPr="00D33A31">
        <w:rPr>
          <w:i/>
          <w:sz w:val="24"/>
          <w:lang w:val="en-US"/>
        </w:rPr>
        <w:t>com</w:t>
      </w:r>
      <w:proofErr w:type="spellEnd"/>
    </w:p>
    <w:p w:rsidR="003D6393" w:rsidRDefault="003D6393" w:rsidP="003D6393">
      <w:pPr>
        <w:spacing w:line="240" w:lineRule="auto"/>
        <w:ind w:firstLine="397"/>
        <w:jc w:val="both"/>
        <w:rPr>
          <w:sz w:val="24"/>
          <w:szCs w:val="24"/>
        </w:rPr>
      </w:pPr>
      <w:r w:rsidRPr="003D6393">
        <w:rPr>
          <w:sz w:val="24"/>
          <w:szCs w:val="24"/>
        </w:rPr>
        <w:t>Произвед</w:t>
      </w:r>
      <w:r w:rsidR="00846A0A">
        <w:rPr>
          <w:sz w:val="24"/>
          <w:szCs w:val="24"/>
        </w:rPr>
        <w:t>ен</w:t>
      </w:r>
      <w:r w:rsidRPr="003D6393">
        <w:rPr>
          <w:sz w:val="24"/>
          <w:szCs w:val="24"/>
        </w:rPr>
        <w:t xml:space="preserve">ие </w:t>
      </w:r>
      <w:r w:rsidR="002E2E21" w:rsidRPr="003D6393">
        <w:rPr>
          <w:sz w:val="24"/>
          <w:szCs w:val="24"/>
        </w:rPr>
        <w:t xml:space="preserve">«Девочка-волшебница </w:t>
      </w:r>
      <w:proofErr w:type="spellStart"/>
      <w:r w:rsidR="002E2E21" w:rsidRPr="003D6393">
        <w:rPr>
          <w:sz w:val="24"/>
          <w:szCs w:val="24"/>
        </w:rPr>
        <w:t>Мадока</w:t>
      </w:r>
      <w:proofErr w:type="spellEnd"/>
      <w:r w:rsidR="002E2E21" w:rsidRPr="003D6393">
        <w:rPr>
          <w:sz w:val="24"/>
          <w:szCs w:val="24"/>
        </w:rPr>
        <w:t xml:space="preserve">» </w:t>
      </w:r>
      <w:r w:rsidRPr="003D6393">
        <w:rPr>
          <w:sz w:val="24"/>
          <w:szCs w:val="24"/>
        </w:rPr>
        <w:t>представляет собой уникальн</w:t>
      </w:r>
      <w:r w:rsidR="002E2E21">
        <w:rPr>
          <w:sz w:val="24"/>
          <w:szCs w:val="24"/>
        </w:rPr>
        <w:t xml:space="preserve">ый пример деконструкции жанра </w:t>
      </w:r>
      <w:proofErr w:type="spellStart"/>
      <w:proofErr w:type="gramStart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махо</w:t>
      </w:r>
      <w:proofErr w:type="spellEnd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proofErr w:type="gramEnd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="00481E60">
        <w:rPr>
          <w:sz w:val="24"/>
          <w:szCs w:val="24"/>
        </w:rPr>
        <w:t xml:space="preserve"> </w:t>
      </w:r>
      <w:r w:rsidR="00481E60" w:rsidRPr="009D6ABB">
        <w:rPr>
          <w:sz w:val="24"/>
          <w:szCs w:val="24"/>
        </w:rPr>
        <w:t>[4]</w:t>
      </w:r>
      <w:r w:rsidR="00481E60">
        <w:rPr>
          <w:sz w:val="24"/>
          <w:szCs w:val="24"/>
        </w:rPr>
        <w:t>.</w:t>
      </w:r>
      <w:r w:rsidRPr="003D6393">
        <w:rPr>
          <w:sz w:val="24"/>
          <w:szCs w:val="24"/>
        </w:rPr>
        <w:t xml:space="preserve"> </w:t>
      </w:r>
      <w:proofErr w:type="spellStart"/>
      <w:r w:rsidRPr="003D6393">
        <w:rPr>
          <w:sz w:val="24"/>
          <w:szCs w:val="24"/>
        </w:rPr>
        <w:t>Ранобэ</w:t>
      </w:r>
      <w:proofErr w:type="spellEnd"/>
      <w:r w:rsidRPr="003D6393">
        <w:rPr>
          <w:sz w:val="24"/>
          <w:szCs w:val="24"/>
        </w:rPr>
        <w:t>-</w:t>
      </w:r>
      <w:r w:rsidR="002E2E21">
        <w:rPr>
          <w:sz w:val="24"/>
          <w:szCs w:val="24"/>
        </w:rPr>
        <w:t>адаптация 2011 г. (</w:t>
      </w:r>
      <w:proofErr w:type="spellStart"/>
      <w:r w:rsidR="002E2E21">
        <w:rPr>
          <w:sz w:val="24"/>
          <w:szCs w:val="24"/>
        </w:rPr>
        <w:t>Ниномаэ</w:t>
      </w:r>
      <w:proofErr w:type="spellEnd"/>
      <w:r w:rsidR="002E2E21">
        <w:rPr>
          <w:sz w:val="24"/>
          <w:szCs w:val="24"/>
        </w:rPr>
        <w:t xml:space="preserve"> </w:t>
      </w:r>
      <w:proofErr w:type="spellStart"/>
      <w:r w:rsidR="002E2E21">
        <w:rPr>
          <w:sz w:val="24"/>
          <w:szCs w:val="24"/>
        </w:rPr>
        <w:t>Хадзимэ</w:t>
      </w:r>
      <w:proofErr w:type="spellEnd"/>
      <w:r w:rsidRPr="003D6393">
        <w:rPr>
          <w:sz w:val="24"/>
          <w:szCs w:val="24"/>
        </w:rPr>
        <w:t>) позволяет рассмотре</w:t>
      </w:r>
      <w:r w:rsidR="002E2E21">
        <w:rPr>
          <w:sz w:val="24"/>
          <w:szCs w:val="24"/>
        </w:rPr>
        <w:t>ть сюж</w:t>
      </w:r>
      <w:r w:rsidRPr="003D6393">
        <w:rPr>
          <w:sz w:val="24"/>
          <w:szCs w:val="24"/>
        </w:rPr>
        <w:t>етные особенности данного произведения с точки зрения литературоведени</w:t>
      </w:r>
      <w:r w:rsidR="002E2E21">
        <w:rPr>
          <w:sz w:val="24"/>
          <w:szCs w:val="24"/>
        </w:rPr>
        <w:t>я</w:t>
      </w:r>
      <w:r w:rsidR="00481E60">
        <w:rPr>
          <w:sz w:val="24"/>
          <w:szCs w:val="24"/>
        </w:rPr>
        <w:t xml:space="preserve"> [3</w:t>
      </w:r>
      <w:r w:rsidR="00481E60" w:rsidRPr="009D6ABB">
        <w:rPr>
          <w:sz w:val="24"/>
          <w:szCs w:val="24"/>
        </w:rPr>
        <w:t>]</w:t>
      </w:r>
      <w:r w:rsidR="002E2E21">
        <w:rPr>
          <w:sz w:val="24"/>
          <w:szCs w:val="24"/>
        </w:rPr>
        <w:t xml:space="preserve">. Изучение </w:t>
      </w:r>
      <w:proofErr w:type="spellStart"/>
      <w:r w:rsidR="002E2E21">
        <w:rPr>
          <w:sz w:val="24"/>
          <w:szCs w:val="24"/>
        </w:rPr>
        <w:t>ранобэ</w:t>
      </w:r>
      <w:proofErr w:type="spellEnd"/>
      <w:r w:rsidR="002E2E21">
        <w:rPr>
          <w:sz w:val="24"/>
          <w:szCs w:val="24"/>
        </w:rPr>
        <w:t xml:space="preserve"> </w:t>
      </w:r>
      <w:r w:rsidR="002E2E21" w:rsidRPr="003D6393">
        <w:rPr>
          <w:sz w:val="24"/>
          <w:szCs w:val="24"/>
        </w:rPr>
        <w:t xml:space="preserve">«Девочка-волшебница </w:t>
      </w:r>
      <w:proofErr w:type="spellStart"/>
      <w:r w:rsidR="002E2E21" w:rsidRPr="003D6393">
        <w:rPr>
          <w:sz w:val="24"/>
          <w:szCs w:val="24"/>
        </w:rPr>
        <w:t>Мадока</w:t>
      </w:r>
      <w:proofErr w:type="spellEnd"/>
      <w:r w:rsidR="002E2E21" w:rsidRPr="003D6393">
        <w:rPr>
          <w:sz w:val="24"/>
          <w:szCs w:val="24"/>
        </w:rPr>
        <w:t>»</w:t>
      </w:r>
      <w:r w:rsidRPr="003D6393">
        <w:rPr>
          <w:sz w:val="24"/>
          <w:szCs w:val="24"/>
        </w:rPr>
        <w:t xml:space="preserve"> представляет особый научный интерес благодаря возможности проведения сравнительного анализа с </w:t>
      </w:r>
      <w:proofErr w:type="spellStart"/>
      <w:r w:rsidRPr="003D6393">
        <w:rPr>
          <w:sz w:val="24"/>
          <w:szCs w:val="24"/>
        </w:rPr>
        <w:t>аниме</w:t>
      </w:r>
      <w:proofErr w:type="spellEnd"/>
      <w:r w:rsidRPr="003D6393">
        <w:rPr>
          <w:sz w:val="24"/>
          <w:szCs w:val="24"/>
        </w:rPr>
        <w:t>-оригиналом.</w:t>
      </w:r>
      <w:r>
        <w:rPr>
          <w:sz w:val="24"/>
          <w:szCs w:val="24"/>
        </w:rPr>
        <w:t xml:space="preserve"> </w:t>
      </w:r>
      <w:r w:rsidR="003348A2">
        <w:rPr>
          <w:sz w:val="24"/>
          <w:szCs w:val="24"/>
        </w:rPr>
        <w:t>Цель данного исследов</w:t>
      </w:r>
      <w:bookmarkStart w:id="0" w:name="_GoBack"/>
      <w:bookmarkEnd w:id="0"/>
      <w:r w:rsidR="003348A2">
        <w:rPr>
          <w:sz w:val="24"/>
          <w:szCs w:val="24"/>
        </w:rPr>
        <w:t>ания –</w:t>
      </w:r>
      <w:r w:rsidRPr="003D6393">
        <w:rPr>
          <w:sz w:val="24"/>
          <w:szCs w:val="24"/>
        </w:rPr>
        <w:t xml:space="preserve"> выявление сюжетных особенностей </w:t>
      </w:r>
      <w:proofErr w:type="spellStart"/>
      <w:r w:rsidRPr="003D6393">
        <w:rPr>
          <w:sz w:val="24"/>
          <w:szCs w:val="24"/>
        </w:rPr>
        <w:t>ранобэ</w:t>
      </w:r>
      <w:proofErr w:type="spellEnd"/>
      <w:r w:rsidRPr="003D6393">
        <w:rPr>
          <w:sz w:val="24"/>
          <w:szCs w:val="24"/>
        </w:rPr>
        <w:t xml:space="preserve"> «Девочка-волшебница </w:t>
      </w:r>
      <w:proofErr w:type="spellStart"/>
      <w:r w:rsidRPr="003D6393">
        <w:rPr>
          <w:sz w:val="24"/>
          <w:szCs w:val="24"/>
        </w:rPr>
        <w:t>Мадока</w:t>
      </w:r>
      <w:proofErr w:type="spellEnd"/>
      <w:r w:rsidRPr="003D6393">
        <w:rPr>
          <w:sz w:val="24"/>
          <w:szCs w:val="24"/>
        </w:rPr>
        <w:t>». В ходе исследования были рассмотрены сюжет</w:t>
      </w:r>
      <w:r w:rsidR="002E2E21">
        <w:rPr>
          <w:sz w:val="24"/>
          <w:szCs w:val="24"/>
        </w:rPr>
        <w:t xml:space="preserve">ные особенности жанра </w:t>
      </w:r>
      <w:proofErr w:type="spellStart"/>
      <w:proofErr w:type="gramStart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махо</w:t>
      </w:r>
      <w:proofErr w:type="spellEnd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proofErr w:type="gramEnd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Pr="003D6393">
        <w:rPr>
          <w:sz w:val="24"/>
          <w:szCs w:val="24"/>
        </w:rPr>
        <w:t xml:space="preserve"> в диахронической перспективе. </w:t>
      </w:r>
    </w:p>
    <w:p w:rsidR="003D6393" w:rsidRPr="003D6393" w:rsidRDefault="003D6393" w:rsidP="003D6393">
      <w:pPr>
        <w:spacing w:line="240" w:lineRule="auto"/>
        <w:ind w:firstLine="397"/>
        <w:jc w:val="both"/>
        <w:rPr>
          <w:sz w:val="24"/>
          <w:szCs w:val="24"/>
        </w:rPr>
      </w:pPr>
      <w:r w:rsidRPr="003D6393">
        <w:rPr>
          <w:sz w:val="24"/>
          <w:szCs w:val="24"/>
        </w:rPr>
        <w:t xml:space="preserve">В </w:t>
      </w:r>
      <w:proofErr w:type="spellStart"/>
      <w:r w:rsidRPr="003D6393">
        <w:rPr>
          <w:sz w:val="24"/>
          <w:szCs w:val="24"/>
        </w:rPr>
        <w:t>ранобэ</w:t>
      </w:r>
      <w:proofErr w:type="spellEnd"/>
      <w:r w:rsidRPr="003D6393">
        <w:rPr>
          <w:sz w:val="24"/>
          <w:szCs w:val="24"/>
        </w:rPr>
        <w:t>-адаптации, в отличие от оригинала, даны внутренние монологи главной героини, что позволяет лучше раскрыть ее внутренний мир. Основной сюжетной особенн</w:t>
      </w:r>
      <w:r w:rsidR="002E2E21">
        <w:rPr>
          <w:sz w:val="24"/>
          <w:szCs w:val="24"/>
        </w:rPr>
        <w:t>остью данного произведения</w:t>
      </w:r>
      <w:r w:rsidRPr="003D6393">
        <w:rPr>
          <w:sz w:val="24"/>
          <w:szCs w:val="24"/>
        </w:rPr>
        <w:t xml:space="preserve"> является применение авторского приема «скрытого героя». Этот сюжетный элемент является ключевым для понимания сущност</w:t>
      </w:r>
      <w:r w:rsidR="002E2E21">
        <w:rPr>
          <w:sz w:val="24"/>
          <w:szCs w:val="24"/>
        </w:rPr>
        <w:t>и деконструкции жанра, нарушения</w:t>
      </w:r>
      <w:r w:rsidRPr="003D6393">
        <w:rPr>
          <w:sz w:val="24"/>
          <w:szCs w:val="24"/>
        </w:rPr>
        <w:t xml:space="preserve"> его ф</w:t>
      </w:r>
      <w:r>
        <w:rPr>
          <w:sz w:val="24"/>
          <w:szCs w:val="24"/>
        </w:rPr>
        <w:t>ормульных стандартов (канонов).</w:t>
      </w:r>
    </w:p>
    <w:p w:rsidR="003D6393" w:rsidRDefault="003D6393" w:rsidP="003D6393">
      <w:pPr>
        <w:spacing w:line="240" w:lineRule="auto"/>
        <w:ind w:firstLine="397"/>
        <w:jc w:val="both"/>
        <w:rPr>
          <w:sz w:val="24"/>
          <w:szCs w:val="24"/>
        </w:rPr>
      </w:pPr>
      <w:r w:rsidRPr="003D6393">
        <w:rPr>
          <w:sz w:val="24"/>
          <w:szCs w:val="24"/>
        </w:rPr>
        <w:t xml:space="preserve">Таким образом, сюжетные особенности </w:t>
      </w:r>
      <w:proofErr w:type="spellStart"/>
      <w:r w:rsidRPr="003D6393">
        <w:rPr>
          <w:sz w:val="24"/>
          <w:szCs w:val="24"/>
        </w:rPr>
        <w:t>ранобэ</w:t>
      </w:r>
      <w:proofErr w:type="spellEnd"/>
      <w:r w:rsidRPr="003D6393">
        <w:rPr>
          <w:sz w:val="24"/>
          <w:szCs w:val="24"/>
        </w:rPr>
        <w:t xml:space="preserve"> «Девочка-волшебница </w:t>
      </w:r>
      <w:proofErr w:type="spellStart"/>
      <w:r w:rsidRPr="003D6393">
        <w:rPr>
          <w:sz w:val="24"/>
          <w:szCs w:val="24"/>
        </w:rPr>
        <w:t>Мадока</w:t>
      </w:r>
      <w:proofErr w:type="spellEnd"/>
      <w:r w:rsidRPr="003D6393">
        <w:rPr>
          <w:sz w:val="24"/>
          <w:szCs w:val="24"/>
        </w:rPr>
        <w:t xml:space="preserve">» характеризуются его </w:t>
      </w:r>
      <w:proofErr w:type="spellStart"/>
      <w:r w:rsidRPr="003D6393">
        <w:rPr>
          <w:sz w:val="24"/>
          <w:szCs w:val="24"/>
        </w:rPr>
        <w:t>интертекстуальностью</w:t>
      </w:r>
      <w:proofErr w:type="spellEnd"/>
      <w:r w:rsidRPr="003D6393">
        <w:rPr>
          <w:sz w:val="24"/>
          <w:szCs w:val="24"/>
        </w:rPr>
        <w:t>. Это произведение представляет яркий пример авторской игры с рамками</w:t>
      </w:r>
      <w:r w:rsidR="002E2E21">
        <w:rPr>
          <w:sz w:val="24"/>
          <w:szCs w:val="24"/>
        </w:rPr>
        <w:t xml:space="preserve"> литературной формулы </w:t>
      </w:r>
      <w:proofErr w:type="spellStart"/>
      <w:proofErr w:type="gramStart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махо</w:t>
      </w:r>
      <w:proofErr w:type="spellEnd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proofErr w:type="gramEnd"/>
      <w:r w:rsidR="002E2E21" w:rsidRPr="006162F8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Pr="003D6393">
        <w:rPr>
          <w:sz w:val="24"/>
          <w:szCs w:val="24"/>
        </w:rPr>
        <w:t>.</w:t>
      </w:r>
    </w:p>
    <w:p w:rsidR="003D6393" w:rsidRPr="003D6393" w:rsidRDefault="003D6393" w:rsidP="003D6393">
      <w:pPr>
        <w:jc w:val="center"/>
        <w:rPr>
          <w:b/>
          <w:sz w:val="24"/>
        </w:rPr>
      </w:pPr>
      <w:r w:rsidRPr="00855474">
        <w:rPr>
          <w:b/>
          <w:sz w:val="24"/>
        </w:rPr>
        <w:t>Литература</w:t>
      </w:r>
    </w:p>
    <w:p w:rsidR="00F961D5" w:rsidRPr="00F961D5" w:rsidRDefault="00F961D5" w:rsidP="00F961D5">
      <w:pPr>
        <w:pStyle w:val="a3"/>
        <w:numPr>
          <w:ilvl w:val="0"/>
          <w:numId w:val="2"/>
        </w:numPr>
        <w:shd w:val="clear" w:color="auto" w:fill="FFFFFF"/>
        <w:spacing w:before="100" w:beforeAutospacing="1" w:after="24" w:line="240" w:lineRule="auto"/>
        <w:jc w:val="both"/>
        <w:rPr>
          <w:rFonts w:eastAsia="Times New Roman" w:cs="Times New Roman"/>
          <w:color w:val="202122"/>
          <w:sz w:val="24"/>
          <w:szCs w:val="24"/>
        </w:rPr>
      </w:pPr>
      <w:proofErr w:type="spellStart"/>
      <w:r w:rsidRPr="001732CE">
        <w:rPr>
          <w:sz w:val="24"/>
          <w:szCs w:val="24"/>
        </w:rPr>
        <w:t>Кавелти</w:t>
      </w:r>
      <w:proofErr w:type="spellEnd"/>
      <w:r w:rsidRPr="001732CE">
        <w:rPr>
          <w:sz w:val="24"/>
          <w:szCs w:val="24"/>
        </w:rPr>
        <w:t> Дж. Г. Изучение литературных формул / пер. с англ. Е. М. Лазаревой // Новое литературное обозрение. 1996. № 22. С. 33–64.</w:t>
      </w:r>
    </w:p>
    <w:p w:rsidR="00F961D5" w:rsidRPr="00F961D5" w:rsidRDefault="004678AB" w:rsidP="004678A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678AB">
        <w:rPr>
          <w:sz w:val="24"/>
          <w:szCs w:val="24"/>
        </w:rPr>
        <w:t xml:space="preserve">Лотман Ю.М. Структура художественного текста. </w:t>
      </w:r>
      <w:proofErr w:type="gramStart"/>
      <w:r w:rsidRPr="004678AB">
        <w:rPr>
          <w:sz w:val="24"/>
          <w:szCs w:val="24"/>
        </w:rPr>
        <w:t>М. :</w:t>
      </w:r>
      <w:proofErr w:type="gramEnd"/>
      <w:r w:rsidRPr="004678AB">
        <w:rPr>
          <w:sz w:val="24"/>
          <w:szCs w:val="24"/>
        </w:rPr>
        <w:t xml:space="preserve"> Искусство, 1970. 384 </w:t>
      </w:r>
      <w:r>
        <w:rPr>
          <w:sz w:val="24"/>
          <w:szCs w:val="24"/>
        </w:rPr>
        <w:t xml:space="preserve">с. </w:t>
      </w:r>
    </w:p>
    <w:p w:rsidR="003D6393" w:rsidRPr="00F961D5" w:rsidRDefault="00F961D5" w:rsidP="00481E60">
      <w:pPr>
        <w:pStyle w:val="a3"/>
        <w:numPr>
          <w:ilvl w:val="0"/>
          <w:numId w:val="2"/>
        </w:numPr>
        <w:shd w:val="clear" w:color="auto" w:fill="FFFFFF"/>
        <w:spacing w:before="100" w:beforeAutospacing="1" w:after="24" w:line="240" w:lineRule="auto"/>
        <w:jc w:val="both"/>
        <w:rPr>
          <w:rFonts w:eastAsia="Times New Roman" w:cs="Times New Roman"/>
          <w:color w:val="202122"/>
          <w:sz w:val="24"/>
          <w:szCs w:val="24"/>
        </w:rPr>
      </w:pPr>
      <w:proofErr w:type="spellStart"/>
      <w:r>
        <w:rPr>
          <w:sz w:val="24"/>
          <w:szCs w:val="24"/>
        </w:rPr>
        <w:t>Ниномаэ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Хадзимэ</w:t>
      </w:r>
      <w:proofErr w:type="spellEnd"/>
      <w:r w:rsidR="003D6393" w:rsidRPr="00F961D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Девочка-волшебница </w:t>
      </w:r>
      <w:proofErr w:type="spellStart"/>
      <w:r>
        <w:rPr>
          <w:sz w:val="24"/>
          <w:szCs w:val="24"/>
        </w:rPr>
        <w:t>Мадока</w:t>
      </w:r>
      <w:proofErr w:type="spellEnd"/>
      <w:r w:rsidR="00481E60">
        <w:rPr>
          <w:sz w:val="24"/>
          <w:szCs w:val="24"/>
        </w:rPr>
        <w:t xml:space="preserve"> [</w:t>
      </w:r>
      <w:r w:rsidR="00481E60" w:rsidRPr="00481E60">
        <w:rPr>
          <w:rFonts w:hint="eastAsia"/>
          <w:sz w:val="24"/>
          <w:szCs w:val="24"/>
        </w:rPr>
        <w:t>魔法少女まどか☆マギカ</w:t>
      </w:r>
      <w:r>
        <w:rPr>
          <w:sz w:val="24"/>
          <w:szCs w:val="24"/>
        </w:rPr>
        <w:t xml:space="preserve">] / </w:t>
      </w:r>
      <w:r w:rsidR="00481E60" w:rsidRPr="001732CE">
        <w:rPr>
          <w:sz w:val="24"/>
          <w:szCs w:val="24"/>
        </w:rPr>
        <w:t>[Электронный ресурс] URL:</w:t>
      </w:r>
      <w:r w:rsidR="00481E60" w:rsidRPr="00481E60">
        <w:rPr>
          <w:sz w:val="24"/>
          <w:szCs w:val="24"/>
        </w:rPr>
        <w:t xml:space="preserve"> </w:t>
      </w:r>
      <w:hyperlink r:id="rId5" w:history="1">
        <w:proofErr w:type="spellStart"/>
        <w:r w:rsidR="00481E60" w:rsidRPr="00481E60">
          <w:rPr>
            <w:rStyle w:val="a4"/>
            <w:sz w:val="24"/>
            <w:szCs w:val="24"/>
          </w:rPr>
          <w:t>https</w:t>
        </w:r>
        <w:proofErr w:type="spellEnd"/>
        <w:r w:rsidR="00481E60" w:rsidRPr="00481E60">
          <w:rPr>
            <w:rStyle w:val="a4"/>
            <w:sz w:val="24"/>
            <w:szCs w:val="24"/>
          </w:rPr>
          <w:t>://</w:t>
        </w:r>
        <w:proofErr w:type="spellStart"/>
        <w:r w:rsidR="00481E60" w:rsidRPr="00481E60">
          <w:rPr>
            <w:rStyle w:val="a4"/>
            <w:sz w:val="24"/>
            <w:szCs w:val="24"/>
          </w:rPr>
          <w:t>bookwalker.jp</w:t>
        </w:r>
        <w:proofErr w:type="spellEnd"/>
        <w:r w:rsidR="00481E60" w:rsidRPr="00481E60">
          <w:rPr>
            <w:rStyle w:val="a4"/>
            <w:sz w:val="24"/>
            <w:szCs w:val="24"/>
          </w:rPr>
          <w:t>/de16a8834b-5c85-4e72-8e0e-fcd37fcd525d/</w:t>
        </w:r>
      </w:hyperlink>
      <w:r w:rsidR="00481E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Nitroplus</w:t>
      </w:r>
      <w:proofErr w:type="spellEnd"/>
      <w:r>
        <w:rPr>
          <w:sz w:val="24"/>
          <w:szCs w:val="24"/>
        </w:rPr>
        <w:t>, 2011.</w:t>
      </w:r>
      <w:r w:rsidR="00481E60">
        <w:rPr>
          <w:sz w:val="24"/>
          <w:szCs w:val="24"/>
        </w:rPr>
        <w:t xml:space="preserve"> 385</w:t>
      </w:r>
      <w:r w:rsidR="00481E60" w:rsidRPr="00F961D5">
        <w:rPr>
          <w:sz w:val="24"/>
          <w:szCs w:val="24"/>
        </w:rPr>
        <w:t xml:space="preserve"> с.</w:t>
      </w:r>
    </w:p>
    <w:p w:rsidR="003D6393" w:rsidRPr="00F961D5" w:rsidRDefault="00F961D5" w:rsidP="00F961D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1732CE">
        <w:rPr>
          <w:sz w:val="24"/>
          <w:szCs w:val="24"/>
        </w:rPr>
        <w:t xml:space="preserve">Энциклопедия </w:t>
      </w:r>
      <w:proofErr w:type="spellStart"/>
      <w:r w:rsidRPr="001732CE">
        <w:rPr>
          <w:sz w:val="24"/>
          <w:szCs w:val="24"/>
          <w:lang w:val="en-US"/>
        </w:rPr>
        <w:t>Pixiv</w:t>
      </w:r>
      <w:proofErr w:type="spellEnd"/>
      <w:r w:rsidRPr="001732CE">
        <w:rPr>
          <w:sz w:val="24"/>
          <w:szCs w:val="24"/>
        </w:rPr>
        <w:t xml:space="preserve"> [Электронный ресурс] URL: </w:t>
      </w:r>
      <w:hyperlink r:id="rId6" w:history="1">
        <w:proofErr w:type="spellStart"/>
        <w:r w:rsidRPr="001732CE">
          <w:rPr>
            <w:rStyle w:val="a4"/>
            <w:sz w:val="24"/>
            <w:szCs w:val="24"/>
            <w:u w:val="none"/>
          </w:rPr>
          <w:t>https</w:t>
        </w:r>
        <w:proofErr w:type="spellEnd"/>
        <w:r w:rsidRPr="001732CE">
          <w:rPr>
            <w:rStyle w:val="a4"/>
            <w:sz w:val="24"/>
            <w:szCs w:val="24"/>
            <w:u w:val="none"/>
          </w:rPr>
          <w:t>://</w:t>
        </w:r>
        <w:proofErr w:type="spellStart"/>
        <w:r w:rsidRPr="001732CE">
          <w:rPr>
            <w:rStyle w:val="a4"/>
            <w:sz w:val="24"/>
            <w:szCs w:val="24"/>
            <w:u w:val="none"/>
          </w:rPr>
          <w:t>dic.pixiv.net</w:t>
        </w:r>
        <w:proofErr w:type="spellEnd"/>
        <w:r w:rsidRPr="001732CE">
          <w:rPr>
            <w:rStyle w:val="a4"/>
            <w:sz w:val="24"/>
            <w:szCs w:val="24"/>
            <w:u w:val="none"/>
          </w:rPr>
          <w:t>/a/%E9%AD%94%E6%B3%95%E5%B0%91%E5%A5%B3</w:t>
        </w:r>
      </w:hyperlink>
      <w:r>
        <w:rPr>
          <w:sz w:val="24"/>
          <w:szCs w:val="24"/>
        </w:rPr>
        <w:t xml:space="preserve"> (дата обращения: 03.03.2025</w:t>
      </w:r>
      <w:r w:rsidRPr="001732CE">
        <w:rPr>
          <w:sz w:val="24"/>
          <w:szCs w:val="24"/>
        </w:rPr>
        <w:t>).</w:t>
      </w:r>
    </w:p>
    <w:p w:rsidR="003D6393" w:rsidRPr="00B13B61" w:rsidRDefault="003D6393" w:rsidP="003D6393">
      <w:pPr>
        <w:jc w:val="both"/>
        <w:rPr>
          <w:b/>
          <w:sz w:val="24"/>
          <w:szCs w:val="24"/>
        </w:rPr>
      </w:pPr>
    </w:p>
    <w:p w:rsidR="00F40508" w:rsidRDefault="00F40508"/>
    <w:sectPr w:rsidR="00F40508" w:rsidSect="00FB54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17D9F"/>
    <w:multiLevelType w:val="hybridMultilevel"/>
    <w:tmpl w:val="406E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E4CF2"/>
    <w:multiLevelType w:val="hybridMultilevel"/>
    <w:tmpl w:val="406E18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24"/>
    <w:rsid w:val="000F473B"/>
    <w:rsid w:val="00264943"/>
    <w:rsid w:val="002E2E21"/>
    <w:rsid w:val="003348A2"/>
    <w:rsid w:val="003B7861"/>
    <w:rsid w:val="003D6393"/>
    <w:rsid w:val="004678AB"/>
    <w:rsid w:val="00481E60"/>
    <w:rsid w:val="00664F24"/>
    <w:rsid w:val="00846A0A"/>
    <w:rsid w:val="00C24861"/>
    <w:rsid w:val="00C2579C"/>
    <w:rsid w:val="00C3595A"/>
    <w:rsid w:val="00EF2372"/>
    <w:rsid w:val="00F40508"/>
    <w:rsid w:val="00F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4EA02-7E0F-4890-9715-5554F36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24861"/>
    <w:pPr>
      <w:keepNext/>
      <w:keepLines/>
      <w:pageBreakBefore/>
      <w:suppressAutoHyphen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EF2372"/>
    <w:pPr>
      <w:keepNext/>
      <w:keepLines/>
      <w:spacing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86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2372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3D63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63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F4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pixiv.net/a/%E9%AD%94%E6%B3%95%E5%B0%91%E5%A5%B3" TargetMode="External"/><Relationship Id="rId5" Type="http://schemas.openxmlformats.org/officeDocument/2006/relationships/hyperlink" Target="https://bookwalker.jp/de16a8834b-5c85-4e72-8e0e-fcd37fcd525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2025-03-09T17:49:00Z</dcterms:created>
  <dcterms:modified xsi:type="dcterms:W3CDTF">2025-03-09T18:57:00Z</dcterms:modified>
</cp:coreProperties>
</file>