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" w:before="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Традиционное и новое в стихотворении «Отечество в опасности»  </w:t>
      </w:r>
    </w:p>
    <w:p w:rsidR="00000000" w:rsidDel="00000000" w:rsidP="00000000" w:rsidRDefault="00000000" w:rsidRPr="00000000" w14:paraId="00000002">
      <w:pPr>
        <w:spacing w:after="20" w:before="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Малек ош-Шоара Бахара (1886-1951) </w:t>
      </w:r>
    </w:p>
    <w:p w:rsidR="00000000" w:rsidDel="00000000" w:rsidP="00000000" w:rsidRDefault="00000000" w:rsidRPr="00000000" w14:paraId="00000003">
      <w:pPr>
        <w:spacing w:after="20" w:before="2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Салихова Алия Ильсуровна</w:t>
      </w:r>
    </w:p>
    <w:p w:rsidR="00000000" w:rsidDel="00000000" w:rsidP="00000000" w:rsidRDefault="00000000" w:rsidRPr="00000000" w14:paraId="00000004">
      <w:pPr>
        <w:spacing w:after="20" w:before="2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студентка</w:t>
      </w:r>
    </w:p>
    <w:p w:rsidR="00000000" w:rsidDel="00000000" w:rsidP="00000000" w:rsidRDefault="00000000" w:rsidRPr="00000000" w14:paraId="00000005">
      <w:pPr>
        <w:spacing w:after="20" w:before="2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Московский государственный университет имени М.В. Ломоносова, </w:t>
      </w:r>
    </w:p>
    <w:p w:rsidR="00000000" w:rsidDel="00000000" w:rsidP="00000000" w:rsidRDefault="00000000" w:rsidRPr="00000000" w14:paraId="00000006">
      <w:pPr>
        <w:spacing w:after="20" w:before="2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Институт стран Азии и Африки, Москва, Россия</w:t>
      </w:r>
    </w:p>
    <w:p w:rsidR="00000000" w:rsidDel="00000000" w:rsidP="00000000" w:rsidRDefault="00000000" w:rsidRPr="00000000" w14:paraId="00000007">
      <w:pPr>
        <w:spacing w:after="20" w:before="20" w:line="240" w:lineRule="auto"/>
        <w:jc w:val="center"/>
        <w:rPr>
          <w:rFonts w:ascii="Times New Roman" w:cs="Times New Roman" w:eastAsia="Times New Roman" w:hAnsi="Times New Roman"/>
          <w:i w:val="1"/>
          <w:color w:val="0000ff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0000ff"/>
            <w:sz w:val="24"/>
            <w:szCs w:val="24"/>
            <w:u w:val="single"/>
            <w:rtl w:val="0"/>
          </w:rPr>
          <w:t xml:space="preserve">salikhovaalia18012002@ma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color w:val="0000ff"/>
          <w:sz w:val="24"/>
          <w:szCs w:val="24"/>
          <w:u w:val="single"/>
          <w:rtl w:val="0"/>
        </w:rPr>
        <w:t xml:space="preserve">il.ru</w:t>
      </w:r>
    </w:p>
    <w:p w:rsidR="00000000" w:rsidDel="00000000" w:rsidP="00000000" w:rsidRDefault="00000000" w:rsidRPr="00000000" w14:paraId="00000008">
      <w:pPr>
        <w:spacing w:after="20" w:before="20" w:line="240" w:lineRule="auto"/>
        <w:jc w:val="center"/>
        <w:rPr>
          <w:rFonts w:ascii="Times New Roman" w:cs="Times New Roman" w:eastAsia="Times New Roman" w:hAnsi="Times New Roman"/>
          <w:i w:val="1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Первая половина ХХ века стала для Ирана настоящим испытанием. Серьезные политические события, имевшие место в 1905-1911 годах не могли не наложить отпечатка на литературу, являющуюся зеркалом жизни общества. Конституционная революция в Иране преобразила персидскую литературу, сделала ее проще для восприятия широкой аудитории и вдохнула в нее патриотические и демократические идеи. При этом классика как нечто «отжившее» и «неактуальное» отрицалась далеко не всеми авторами. Классика все также оставалась «у руля», благодаря тем мастерам слова, которые гармонично вплетали традиционные темы в канву современной литературы, превращая мотивы классической поэзии в удобную форму для трансляции злободневных проблем. Подобный синтез нового и традиционного умело использовал в своем творчестве видный деятель литературы Ирана первой половины ХХ века Малек ош-Шоара Бахар. Одним из наиболее репрезентативных примеров синтеза классического стиха и новой тематики можно наблюдать в стихотворении «Отечество в опасности», написанном в связи с нависшей над Ираном угрозой стать очередной полуколонией империалистических держав.</w:t>
      </w:r>
    </w:p>
    <w:p w:rsidR="00000000" w:rsidDel="00000000" w:rsidP="00000000" w:rsidRDefault="00000000" w:rsidRPr="00000000" w14:paraId="0000000A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основе стихотворения Бахара лежит устойчивая классическая схема описания природных и социальных катаклизмов. Элементы метафоризации природных явлений, а также отсылки к вселенским катастрофам священных писаний создают для автора необходимый фон описания современного политического положения Ирана. Традиционные мотивы работают в системе ассоциаций, знакомых каждому иранцу, начитанному в классике. Бахар безупречно встраивает современную социально-политическую повестку в систему аллегорических обобщений. </w:t>
      </w:r>
    </w:p>
    <w:p w:rsidR="00000000" w:rsidDel="00000000" w:rsidP="00000000" w:rsidRDefault="00000000" w:rsidRPr="00000000" w14:paraId="0000000B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Настоящая работа нацелена на детальный анализ стихотворения Бахара «Отечество в опасности» и определение на его примере особенностей литературного почерка Бахара, как классика в современности.</w:t>
      </w:r>
    </w:p>
    <w:p w:rsidR="00000000" w:rsidDel="00000000" w:rsidP="00000000" w:rsidRDefault="00000000" w:rsidRPr="00000000" w14:paraId="0000000C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Основным выводом нашего исследования стало заключение об активной работе Малек ош-Шоара Бахара с традиционными мотивами и формами, и их интеграцией в современную повестку. Бахар, соответствуя времени, стал выразителем антидеспотических и гражданских мотивов. Он поэт-патриот, который апеллирует к народу и предупреждает соотечественников о грозящей им опасности, и при этом использует классический инструментарий персидской поэзии, наработанный столетиями. Бахар включает классику в рамки современных реалий и тем самым придает своему стихотворению особое звучание.     </w:t>
      </w:r>
    </w:p>
    <w:p w:rsidR="00000000" w:rsidDel="00000000" w:rsidP="00000000" w:rsidRDefault="00000000" w:rsidRPr="00000000" w14:paraId="0000000D">
      <w:pPr>
        <w:spacing w:after="20" w:before="20" w:line="240" w:lineRule="auto"/>
        <w:ind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" w:before="20"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Источники и литература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before="2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Бертельс Е.Э. Избранные труды/ Отв. ред. И.С. Брагинский. – Изд. восточной литературы. – Москва – 1960. – Том 1. – с.139-143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Иванов С.М. История Ирана/ Отв. ред. М.С. Иванов. М.: Изд. МГУ. – 1977. – с. 257-265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Полищук А. И. Основные этапы исторического развития Ирана: Учеб. пособие для студентов, обучающихся по специальностям «Перевод и переводоведение», «Регионоведение», «Культурология». – М. : ФГБОУ ВПО МГЛУ, 2014. – с. 131-142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Рейснер М.Л. Символика природной катастрофы в классической персидской касыде/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white"/>
            <w:rtl w:val="0"/>
          </w:rPr>
          <w:t xml:space="preserve">Символика природных стихий в восточной словесности// Отв. ред. Н.И. Никулин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ИМЛИ РАН Москва, с. 284-319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080" w:firstLine="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spacing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alikhovaalia18012002@gmail.com" TargetMode="External"/><Relationship Id="rId7" Type="http://schemas.openxmlformats.org/officeDocument/2006/relationships/hyperlink" Target="https://istina.msu.ru/collections/8689535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