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2654" w14:textId="77777777" w:rsidR="002A1799" w:rsidRDefault="002A1799" w:rsidP="007D2493">
      <w:pPr>
        <w:spacing w:after="0" w:line="240" w:lineRule="auto"/>
        <w:rPr>
          <w:lang w:val="tr-TR"/>
        </w:rPr>
      </w:pPr>
    </w:p>
    <w:p w14:paraId="242F2CE6" w14:textId="77777777" w:rsidR="00583473" w:rsidRPr="002A0F3B" w:rsidRDefault="00583473" w:rsidP="007D249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3473">
        <w:rPr>
          <w:rFonts w:ascii="Times New Roman" w:hAnsi="Times New Roman"/>
          <w:b/>
          <w:bCs/>
        </w:rPr>
        <w:t xml:space="preserve">Эвиденциальность в японском и турецком языках как </w:t>
      </w:r>
      <w:r w:rsidR="002A0F3B" w:rsidRPr="002A0F3B">
        <w:rPr>
          <w:rFonts w:ascii="Times New Roman" w:hAnsi="Times New Roman"/>
          <w:b/>
          <w:bCs/>
        </w:rPr>
        <w:t>“</w:t>
      </w:r>
      <w:r w:rsidR="002A0F3B">
        <w:rPr>
          <w:rFonts w:ascii="Times New Roman" w:hAnsi="Times New Roman"/>
          <w:b/>
          <w:bCs/>
          <w:lang w:val="en-US"/>
        </w:rPr>
        <w:t>scattegory</w:t>
      </w:r>
      <w:r w:rsidR="002A0F3B" w:rsidRPr="002A0F3B">
        <w:rPr>
          <w:rFonts w:ascii="Times New Roman" w:hAnsi="Times New Roman"/>
          <w:b/>
          <w:bCs/>
        </w:rPr>
        <w:t>”</w:t>
      </w:r>
    </w:p>
    <w:p w14:paraId="40DA38DD" w14:textId="77777777" w:rsidR="00583473" w:rsidRDefault="00583473" w:rsidP="007D249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lang w:val="tt-RU"/>
        </w:rPr>
      </w:pPr>
      <w:r w:rsidRPr="007D2493">
        <w:rPr>
          <w:rFonts w:ascii="Times New Roman" w:hAnsi="Times New Roman"/>
          <w:b/>
          <w:bCs/>
          <w:i/>
          <w:iCs/>
          <w:lang w:val="tt-RU"/>
        </w:rPr>
        <w:t>Хафизова И.И.</w:t>
      </w:r>
    </w:p>
    <w:p w14:paraId="0EC450CD" w14:textId="77777777" w:rsidR="007D2493" w:rsidRPr="007D2493" w:rsidRDefault="007D2493" w:rsidP="007D2493">
      <w:pPr>
        <w:spacing w:after="0" w:line="240" w:lineRule="auto"/>
        <w:jc w:val="center"/>
        <w:rPr>
          <w:rFonts w:ascii="Times New Roman" w:hAnsi="Times New Roman"/>
          <w:i/>
          <w:iCs/>
          <w:lang w:val="tt-RU"/>
        </w:rPr>
      </w:pPr>
      <w:r w:rsidRPr="007D2493">
        <w:rPr>
          <w:rFonts w:ascii="Times New Roman" w:hAnsi="Times New Roman"/>
          <w:i/>
          <w:iCs/>
          <w:lang w:val="tt-RU"/>
        </w:rPr>
        <w:t>аспирант</w:t>
      </w:r>
    </w:p>
    <w:p w14:paraId="1C5C8C23" w14:textId="77777777" w:rsidR="007D2493" w:rsidRDefault="00164318" w:rsidP="007D2493">
      <w:pPr>
        <w:spacing w:after="0" w:line="240" w:lineRule="auto"/>
        <w:jc w:val="center"/>
        <w:rPr>
          <w:rFonts w:ascii="Times New Roman" w:hAnsi="Times New Roman"/>
          <w:i/>
          <w:iCs/>
          <w:lang w:val="tt-RU"/>
        </w:rPr>
      </w:pPr>
      <w:r>
        <w:rPr>
          <w:rFonts w:ascii="Times New Roman" w:hAnsi="Times New Roman"/>
          <w:i/>
          <w:iCs/>
          <w:lang w:val="tt-RU"/>
        </w:rPr>
        <w:t xml:space="preserve">Университет Хаджеттепе, Институт тюркологии, </w:t>
      </w:r>
      <w:r w:rsidR="007D2493">
        <w:rPr>
          <w:rFonts w:ascii="Times New Roman" w:hAnsi="Times New Roman"/>
          <w:i/>
          <w:iCs/>
          <w:lang w:val="tt-RU"/>
        </w:rPr>
        <w:t>факультет</w:t>
      </w:r>
      <w:r>
        <w:rPr>
          <w:rFonts w:ascii="Times New Roman" w:hAnsi="Times New Roman"/>
          <w:i/>
          <w:iCs/>
          <w:lang w:val="tt-RU"/>
        </w:rPr>
        <w:t xml:space="preserve"> тюркологии, Анкара, Турция</w:t>
      </w:r>
    </w:p>
    <w:p w14:paraId="2578CF04" w14:textId="77777777" w:rsidR="00164318" w:rsidRPr="007D2493" w:rsidRDefault="007D2493" w:rsidP="007D2493">
      <w:pPr>
        <w:spacing w:after="0" w:line="240" w:lineRule="auto"/>
        <w:jc w:val="center"/>
        <w:rPr>
          <w:rFonts w:ascii="Times New Roman" w:hAnsi="Times New Roman"/>
          <w:i/>
          <w:iCs/>
          <w:lang w:val="de-DE"/>
        </w:rPr>
      </w:pPr>
      <w:r w:rsidRPr="007D2493">
        <w:rPr>
          <w:rFonts w:ascii="Times New Roman" w:hAnsi="Times New Roman"/>
          <w:i/>
          <w:iCs/>
          <w:lang w:val="de-DE"/>
        </w:rPr>
        <w:t xml:space="preserve">E-mail: </w:t>
      </w:r>
      <w:r w:rsidR="00164318" w:rsidRPr="007D2493">
        <w:rPr>
          <w:rFonts w:ascii="Times New Roman" w:hAnsi="Times New Roman"/>
          <w:i/>
          <w:iCs/>
          <w:lang w:val="de-DE"/>
        </w:rPr>
        <w:t>lilijakhafizva@yandex.ru</w:t>
      </w:r>
    </w:p>
    <w:p w14:paraId="26AA9E0D" w14:textId="77777777" w:rsidR="00C6373F" w:rsidRPr="00071541" w:rsidRDefault="00C6373F" w:rsidP="00C6373F">
      <w:pPr>
        <w:spacing w:after="0" w:line="240" w:lineRule="auto"/>
        <w:ind w:firstLine="567"/>
        <w:rPr>
          <w:rFonts w:ascii="Times New Roman" w:hAnsi="Times New Roman"/>
        </w:rPr>
      </w:pPr>
      <w:r w:rsidRPr="00C6373F">
        <w:rPr>
          <w:rFonts w:ascii="Times New Roman" w:hAnsi="Times New Roman"/>
          <w:lang w:val="tt-RU"/>
        </w:rPr>
        <w:t>Эвиденциальность</w:t>
      </w:r>
      <w:r>
        <w:rPr>
          <w:rFonts w:ascii="Times New Roman" w:hAnsi="Times New Roman"/>
          <w:lang w:val="tt-RU"/>
        </w:rPr>
        <w:t xml:space="preserve"> в лингвистике является одной из тем, представляющих сложност</w:t>
      </w:r>
      <w:r w:rsidR="002A0F3B">
        <w:rPr>
          <w:rFonts w:ascii="Times New Roman" w:hAnsi="Times New Roman"/>
          <w:lang w:val="tt-RU"/>
        </w:rPr>
        <w:t>ь</w:t>
      </w:r>
      <w:r>
        <w:rPr>
          <w:rFonts w:ascii="Times New Roman" w:hAnsi="Times New Roman"/>
          <w:lang w:val="tt-RU"/>
        </w:rPr>
        <w:t xml:space="preserve"> при изучении. </w:t>
      </w:r>
      <w:r w:rsidRPr="00C6373F">
        <w:rPr>
          <w:rFonts w:ascii="Times New Roman" w:hAnsi="Times New Roman"/>
          <w:lang w:val="tt-RU"/>
        </w:rPr>
        <w:t xml:space="preserve">Эвиденциальность, указывая на </w:t>
      </w:r>
      <w:r>
        <w:rPr>
          <w:rFonts w:ascii="Times New Roman" w:hAnsi="Times New Roman"/>
          <w:lang w:val="tt-RU"/>
        </w:rPr>
        <w:t>источник информации, которая передается говорящим, вызывает определенные трудности при описании ее как лингвистического явления</w:t>
      </w:r>
      <w:r w:rsidRPr="00C6373F">
        <w:rPr>
          <w:rFonts w:ascii="Times New Roman" w:hAnsi="Times New Roman"/>
          <w:lang w:val="tt-RU"/>
        </w:rPr>
        <w:t xml:space="preserve">. Проблемы начинаются уже при попытке дать определение эвиденциальности как категории, ее отличительным чертам от эвиденциальной стратегии (использование других категорий для выражение эвиденциального значения). Помимо эвиденциальной стратегии </w:t>
      </w:r>
      <w:r>
        <w:rPr>
          <w:rFonts w:ascii="Times New Roman" w:hAnsi="Times New Roman"/>
          <w:lang w:val="tt-RU"/>
        </w:rPr>
        <w:t>Б. Джозеф (</w:t>
      </w:r>
      <w:r w:rsidRPr="00C6373F">
        <w:rPr>
          <w:rFonts w:ascii="Times New Roman" w:hAnsi="Times New Roman"/>
          <w:lang w:val="tt-RU"/>
        </w:rPr>
        <w:t>B. Joseph</w:t>
      </w:r>
      <w:r>
        <w:rPr>
          <w:rFonts w:ascii="Times New Roman" w:hAnsi="Times New Roman"/>
          <w:lang w:val="tt-RU"/>
        </w:rPr>
        <w:t>)</w:t>
      </w:r>
      <w:r w:rsidRPr="00C6373F">
        <w:rPr>
          <w:rFonts w:ascii="Times New Roman" w:hAnsi="Times New Roman"/>
          <w:lang w:val="tt-RU"/>
        </w:rPr>
        <w:t xml:space="preserve"> предлагает ввести понятие “scattegory”</w:t>
      </w:r>
      <w:r w:rsidR="005E0DB3" w:rsidRPr="005E0DB3">
        <w:rPr>
          <w:rFonts w:ascii="Times New Roman" w:hAnsi="Times New Roman"/>
        </w:rPr>
        <w:t xml:space="preserve"> (</w:t>
      </w:r>
      <w:r w:rsidR="005E0DB3">
        <w:rPr>
          <w:rFonts w:ascii="Times New Roman" w:hAnsi="Times New Roman"/>
          <w:lang w:val="en-US"/>
        </w:rPr>
        <w:t>scattered</w:t>
      </w:r>
      <w:r w:rsidR="005E0DB3" w:rsidRPr="005E0DB3">
        <w:rPr>
          <w:rFonts w:ascii="Times New Roman" w:hAnsi="Times New Roman"/>
        </w:rPr>
        <w:t xml:space="preserve"> </w:t>
      </w:r>
      <w:r w:rsidR="005E0DB3">
        <w:rPr>
          <w:rFonts w:ascii="Times New Roman" w:hAnsi="Times New Roman"/>
          <w:lang w:val="en-US"/>
        </w:rPr>
        <w:t>coding</w:t>
      </w:r>
      <w:r w:rsidR="005E0DB3" w:rsidRPr="005E0DB3">
        <w:rPr>
          <w:rFonts w:ascii="Times New Roman" w:hAnsi="Times New Roman"/>
        </w:rPr>
        <w:t xml:space="preserve"> </w:t>
      </w:r>
      <w:r w:rsidR="005E0DB3">
        <w:rPr>
          <w:rFonts w:ascii="Times New Roman" w:hAnsi="Times New Roman"/>
          <w:lang w:val="en-US"/>
        </w:rPr>
        <w:t>of</w:t>
      </w:r>
      <w:r w:rsidR="005E0DB3" w:rsidRPr="005E0DB3">
        <w:rPr>
          <w:rFonts w:ascii="Times New Roman" w:hAnsi="Times New Roman"/>
        </w:rPr>
        <w:t xml:space="preserve"> </w:t>
      </w:r>
      <w:r w:rsidR="005E0DB3">
        <w:rPr>
          <w:rFonts w:ascii="Times New Roman" w:hAnsi="Times New Roman"/>
          <w:lang w:val="en-US"/>
        </w:rPr>
        <w:t>evidentiality</w:t>
      </w:r>
      <w:r w:rsidR="005E0DB3">
        <w:rPr>
          <w:rFonts w:ascii="Times New Roman" w:hAnsi="Times New Roman"/>
          <w:lang w:val="tt-RU"/>
        </w:rPr>
        <w:t xml:space="preserve">- </w:t>
      </w:r>
      <w:r w:rsidR="005E0DB3">
        <w:rPr>
          <w:rFonts w:ascii="Times New Roman" w:hAnsi="Times New Roman"/>
        </w:rPr>
        <w:t xml:space="preserve">разбросанное кодирование эвиденциальности) </w:t>
      </w:r>
      <w:r w:rsidRPr="00C6373F"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lang w:val="tt-RU"/>
        </w:rPr>
        <w:t>или</w:t>
      </w:r>
      <w:r w:rsidRPr="00C6373F">
        <w:rPr>
          <w:rFonts w:ascii="Times New Roman" w:hAnsi="Times New Roman"/>
          <w:lang w:val="tt-RU"/>
        </w:rPr>
        <w:t xml:space="preserve"> “constellation”</w:t>
      </w:r>
      <w:r w:rsidR="005E0DB3">
        <w:rPr>
          <w:rFonts w:ascii="Times New Roman" w:hAnsi="Times New Roman"/>
          <w:lang w:val="tt-RU"/>
        </w:rPr>
        <w:t xml:space="preserve"> (созвездие)</w:t>
      </w:r>
      <w:r w:rsidRPr="00C6373F">
        <w:rPr>
          <w:rFonts w:ascii="Times New Roman" w:hAnsi="Times New Roman"/>
          <w:lang w:val="tt-RU"/>
        </w:rPr>
        <w:t xml:space="preserve">, которая призвана решить часть проблем с определением эвиденциальности как категории </w:t>
      </w:r>
      <w:r w:rsidR="00F50EFF" w:rsidRPr="00F50EFF">
        <w:rPr>
          <w:rFonts w:ascii="Times New Roman" w:hAnsi="Times New Roman"/>
        </w:rPr>
        <w:t>[</w:t>
      </w:r>
      <w:r w:rsidR="002A0F3B">
        <w:rPr>
          <w:rFonts w:ascii="Times New Roman" w:hAnsi="Times New Roman"/>
        </w:rPr>
        <w:t xml:space="preserve">3. С. </w:t>
      </w:r>
      <w:proofErr w:type="gramStart"/>
      <w:r w:rsidRPr="00C6373F">
        <w:rPr>
          <w:rFonts w:ascii="Times New Roman" w:hAnsi="Times New Roman"/>
          <w:lang w:val="tt-RU"/>
        </w:rPr>
        <w:t>311-312</w:t>
      </w:r>
      <w:proofErr w:type="gramEnd"/>
      <w:r w:rsidR="00F50EFF" w:rsidRPr="00F50EFF">
        <w:rPr>
          <w:rFonts w:ascii="Times New Roman" w:hAnsi="Times New Roman"/>
        </w:rPr>
        <w:t>]</w:t>
      </w:r>
      <w:r w:rsidRPr="00C6373F">
        <w:rPr>
          <w:rFonts w:ascii="Times New Roman" w:hAnsi="Times New Roman"/>
          <w:lang w:val="tt-RU"/>
        </w:rPr>
        <w:t xml:space="preserve">. </w:t>
      </w:r>
      <w:r w:rsidR="00071541">
        <w:rPr>
          <w:rFonts w:ascii="Times New Roman" w:hAnsi="Times New Roman"/>
          <w:lang w:val="tt-RU"/>
        </w:rPr>
        <w:t>Автор описывает эвиденциальность как конструкцию, которая состоит из нескольких уровней: объединяющего (</w:t>
      </w:r>
      <w:r w:rsidR="00071541">
        <w:rPr>
          <w:rFonts w:ascii="Times New Roman" w:hAnsi="Times New Roman"/>
          <w:lang w:val="en-US"/>
        </w:rPr>
        <w:t>meta</w:t>
      </w:r>
      <w:r w:rsidR="00071541" w:rsidRPr="00071541">
        <w:rPr>
          <w:rFonts w:ascii="Times New Roman" w:hAnsi="Times New Roman"/>
        </w:rPr>
        <w:t>-</w:t>
      </w:r>
      <w:r w:rsidR="00071541">
        <w:rPr>
          <w:rFonts w:ascii="Times New Roman" w:hAnsi="Times New Roman"/>
          <w:lang w:val="en-US"/>
        </w:rPr>
        <w:t>template</w:t>
      </w:r>
      <w:r w:rsidR="00071541" w:rsidRPr="00071541">
        <w:rPr>
          <w:rFonts w:ascii="Times New Roman" w:hAnsi="Times New Roman"/>
        </w:rPr>
        <w:t xml:space="preserve">) </w:t>
      </w:r>
      <w:r w:rsidR="00071541">
        <w:rPr>
          <w:rFonts w:ascii="Times New Roman" w:hAnsi="Times New Roman"/>
        </w:rPr>
        <w:t>и разъединяющего (</w:t>
      </w:r>
      <w:r w:rsidR="00071541">
        <w:rPr>
          <w:rFonts w:ascii="Times New Roman" w:hAnsi="Times New Roman"/>
          <w:lang w:val="en-US"/>
        </w:rPr>
        <w:t>constellation</w:t>
      </w:r>
      <w:r w:rsidR="00071541" w:rsidRPr="00071541">
        <w:rPr>
          <w:rFonts w:ascii="Times New Roman" w:hAnsi="Times New Roman"/>
        </w:rPr>
        <w:t>)</w:t>
      </w:r>
      <w:r w:rsidR="002A0F3B">
        <w:rPr>
          <w:rFonts w:ascii="Times New Roman" w:hAnsi="Times New Roman"/>
        </w:rPr>
        <w:t xml:space="preserve"> </w:t>
      </w:r>
      <w:r w:rsidR="002A0F3B" w:rsidRPr="00F50EFF">
        <w:rPr>
          <w:rFonts w:ascii="Times New Roman" w:hAnsi="Times New Roman"/>
        </w:rPr>
        <w:t>[</w:t>
      </w:r>
      <w:r w:rsidR="002A0F3B">
        <w:rPr>
          <w:rFonts w:ascii="Times New Roman" w:hAnsi="Times New Roman"/>
        </w:rPr>
        <w:t xml:space="preserve">3. С. </w:t>
      </w:r>
      <w:r w:rsidR="002A0F3B" w:rsidRPr="00C6373F">
        <w:rPr>
          <w:rFonts w:ascii="Times New Roman" w:hAnsi="Times New Roman"/>
          <w:lang w:val="tt-RU"/>
        </w:rPr>
        <w:t>311</w:t>
      </w:r>
      <w:r w:rsidR="002A0F3B" w:rsidRPr="00F50EFF">
        <w:rPr>
          <w:rFonts w:ascii="Times New Roman" w:hAnsi="Times New Roman"/>
        </w:rPr>
        <w:t>]</w:t>
      </w:r>
      <w:r w:rsidR="00071541">
        <w:rPr>
          <w:rFonts w:ascii="Times New Roman" w:hAnsi="Times New Roman"/>
        </w:rPr>
        <w:t>.</w:t>
      </w:r>
    </w:p>
    <w:p w14:paraId="7A7E2B24" w14:textId="77777777" w:rsidR="00C6373F" w:rsidRPr="00C6373F" w:rsidRDefault="00C6373F" w:rsidP="00C6373F">
      <w:pPr>
        <w:spacing w:after="0" w:line="240" w:lineRule="auto"/>
        <w:ind w:firstLine="567"/>
        <w:rPr>
          <w:rFonts w:ascii="Times New Roman" w:hAnsi="Times New Roman"/>
          <w:lang w:val="tt-RU"/>
        </w:rPr>
      </w:pPr>
      <w:r w:rsidRPr="00C6373F">
        <w:rPr>
          <w:rFonts w:ascii="Times New Roman" w:hAnsi="Times New Roman"/>
          <w:lang w:val="tt-RU"/>
        </w:rPr>
        <w:t xml:space="preserve">В данной статье нами будет рассмотрена </w:t>
      </w:r>
      <w:r w:rsidRPr="002A0F3B">
        <w:rPr>
          <w:rFonts w:ascii="Times New Roman" w:hAnsi="Times New Roman"/>
          <w:b/>
          <w:bCs/>
        </w:rPr>
        <w:t xml:space="preserve">проблема </w:t>
      </w:r>
      <w:r w:rsidRPr="00C6373F">
        <w:rPr>
          <w:rFonts w:ascii="Times New Roman" w:hAnsi="Times New Roman"/>
          <w:lang w:val="tt-RU"/>
        </w:rPr>
        <w:t>эвиденциальност</w:t>
      </w:r>
      <w:r>
        <w:rPr>
          <w:rFonts w:ascii="Times New Roman" w:hAnsi="Times New Roman"/>
          <w:lang w:val="tt-RU"/>
        </w:rPr>
        <w:t>и</w:t>
      </w:r>
      <w:r w:rsidRPr="00C6373F">
        <w:rPr>
          <w:rFonts w:ascii="Times New Roman" w:hAnsi="Times New Roman"/>
          <w:lang w:val="tt-RU"/>
        </w:rPr>
        <w:t xml:space="preserve"> в японском и турецком языках с точки зрения концепции “</w:t>
      </w:r>
      <w:r w:rsidR="00071541">
        <w:rPr>
          <w:rFonts w:ascii="Times New Roman" w:hAnsi="Times New Roman"/>
          <w:lang w:val="en-US"/>
        </w:rPr>
        <w:t>scattegory</w:t>
      </w:r>
      <w:r w:rsidRPr="00C6373F">
        <w:rPr>
          <w:rFonts w:ascii="Times New Roman" w:hAnsi="Times New Roman"/>
          <w:lang w:val="tt-RU"/>
        </w:rPr>
        <w:t xml:space="preserve">”. </w:t>
      </w:r>
      <w:r w:rsidR="00164318">
        <w:rPr>
          <w:rFonts w:ascii="Times New Roman" w:hAnsi="Times New Roman"/>
        </w:rPr>
        <w:t>Эвиденциальность в японском и турецком языке в сравнительном аспекте слабо изучена</w:t>
      </w:r>
      <w:r w:rsidR="00F15D5E">
        <w:rPr>
          <w:rFonts w:ascii="Times New Roman" w:hAnsi="Times New Roman"/>
        </w:rPr>
        <w:t>. Н</w:t>
      </w:r>
      <w:r w:rsidR="00164318">
        <w:rPr>
          <w:rFonts w:ascii="Times New Roman" w:hAnsi="Times New Roman"/>
        </w:rPr>
        <w:t>ами был</w:t>
      </w:r>
      <w:r w:rsidR="00F50EFF">
        <w:rPr>
          <w:rFonts w:ascii="Times New Roman" w:hAnsi="Times New Roman"/>
          <w:lang w:val="tt-RU"/>
        </w:rPr>
        <w:t>и</w:t>
      </w:r>
      <w:r w:rsidR="00164318">
        <w:rPr>
          <w:rFonts w:ascii="Times New Roman" w:hAnsi="Times New Roman"/>
        </w:rPr>
        <w:t xml:space="preserve"> найден</w:t>
      </w:r>
      <w:r w:rsidR="00F50EFF">
        <w:rPr>
          <w:rFonts w:ascii="Times New Roman" w:hAnsi="Times New Roman"/>
          <w:lang w:val="tt-RU"/>
        </w:rPr>
        <w:t xml:space="preserve">ы </w:t>
      </w:r>
      <w:r w:rsidR="002A0F3B">
        <w:rPr>
          <w:rFonts w:ascii="Times New Roman" w:hAnsi="Times New Roman"/>
          <w:lang w:val="tt-RU"/>
        </w:rPr>
        <w:t xml:space="preserve">лишь две </w:t>
      </w:r>
      <w:r w:rsidR="00F15D5E">
        <w:rPr>
          <w:rFonts w:ascii="Times New Roman" w:hAnsi="Times New Roman"/>
        </w:rPr>
        <w:t>стат</w:t>
      </w:r>
      <w:r w:rsidR="00F50EFF">
        <w:rPr>
          <w:rFonts w:ascii="Times New Roman" w:hAnsi="Times New Roman"/>
        </w:rPr>
        <w:t xml:space="preserve">ьи </w:t>
      </w:r>
      <w:r w:rsidR="00F15D5E">
        <w:rPr>
          <w:rFonts w:ascii="Times New Roman" w:hAnsi="Times New Roman"/>
        </w:rPr>
        <w:t>под авторством</w:t>
      </w:r>
      <w:r w:rsidR="00F15D5E" w:rsidRPr="00F15D5E">
        <w:rPr>
          <w:rFonts w:ascii="Times New Roman" w:hAnsi="Times New Roman"/>
        </w:rPr>
        <w:t xml:space="preserve"> Р. Синдзато</w:t>
      </w:r>
      <w:r w:rsidR="00F50EFF">
        <w:rPr>
          <w:rFonts w:ascii="Times New Roman" w:hAnsi="Times New Roman"/>
        </w:rPr>
        <w:t xml:space="preserve"> (</w:t>
      </w:r>
      <w:r w:rsidR="00F50EFF">
        <w:rPr>
          <w:rFonts w:ascii="Times New Roman" w:hAnsi="Times New Roman"/>
          <w:lang w:val="en-US"/>
        </w:rPr>
        <w:t>R</w:t>
      </w:r>
      <w:r w:rsidR="00F50EFF" w:rsidRPr="00F50EFF">
        <w:rPr>
          <w:rFonts w:ascii="Times New Roman" w:hAnsi="Times New Roman"/>
        </w:rPr>
        <w:t xml:space="preserve">. </w:t>
      </w:r>
      <w:r w:rsidR="00F50EFF">
        <w:rPr>
          <w:rFonts w:ascii="Times New Roman" w:hAnsi="Times New Roman"/>
          <w:lang w:val="en-US"/>
        </w:rPr>
        <w:t>Shinzato</w:t>
      </w:r>
      <w:r w:rsidR="00F50EFF" w:rsidRPr="00F50EFF">
        <w:rPr>
          <w:rFonts w:ascii="Times New Roman" w:hAnsi="Times New Roman"/>
        </w:rPr>
        <w:t>)</w:t>
      </w:r>
      <w:r w:rsidR="00F15D5E" w:rsidRPr="00F15D5E">
        <w:rPr>
          <w:rFonts w:ascii="Times New Roman" w:hAnsi="Times New Roman"/>
        </w:rPr>
        <w:t xml:space="preserve"> [</w:t>
      </w:r>
      <w:r w:rsidR="002A0F3B">
        <w:rPr>
          <w:rFonts w:ascii="Times New Roman" w:hAnsi="Times New Roman"/>
        </w:rPr>
        <w:t>5</w:t>
      </w:r>
      <w:r w:rsidR="00F15D5E" w:rsidRPr="00F15D5E">
        <w:rPr>
          <w:rFonts w:ascii="Times New Roman" w:hAnsi="Times New Roman"/>
        </w:rPr>
        <w:t xml:space="preserve">], </w:t>
      </w:r>
      <w:r w:rsidR="00F50EFF">
        <w:rPr>
          <w:rFonts w:ascii="Times New Roman" w:hAnsi="Times New Roman"/>
        </w:rPr>
        <w:t>а также Д. Кахрамана</w:t>
      </w:r>
      <w:r w:rsidR="00F50EFF" w:rsidRPr="00F50EFF">
        <w:rPr>
          <w:rFonts w:ascii="Times New Roman" w:hAnsi="Times New Roman"/>
        </w:rPr>
        <w:t xml:space="preserve"> (</w:t>
      </w:r>
      <w:r w:rsidR="00F50EFF">
        <w:rPr>
          <w:rFonts w:ascii="Times New Roman" w:hAnsi="Times New Roman"/>
          <w:lang w:val="en-US"/>
        </w:rPr>
        <w:t>C</w:t>
      </w:r>
      <w:r w:rsidR="00F50EFF" w:rsidRPr="00F50EFF">
        <w:rPr>
          <w:rFonts w:ascii="Times New Roman" w:hAnsi="Times New Roman"/>
        </w:rPr>
        <w:t xml:space="preserve">. </w:t>
      </w:r>
      <w:r w:rsidR="00F50EFF">
        <w:rPr>
          <w:rFonts w:ascii="Times New Roman" w:hAnsi="Times New Roman"/>
          <w:lang w:val="en-US"/>
        </w:rPr>
        <w:t>Kahraman</w:t>
      </w:r>
      <w:r w:rsidR="00F50EFF" w:rsidRPr="00F50EFF">
        <w:rPr>
          <w:rFonts w:ascii="Times New Roman" w:hAnsi="Times New Roman"/>
        </w:rPr>
        <w:t>)</w:t>
      </w:r>
      <w:r w:rsidR="00F50EFF">
        <w:rPr>
          <w:rFonts w:ascii="Times New Roman" w:hAnsi="Times New Roman"/>
        </w:rPr>
        <w:t xml:space="preserve"> и С. Босналы</w:t>
      </w:r>
      <w:r w:rsidR="00F50EFF" w:rsidRPr="00F50EFF">
        <w:rPr>
          <w:rFonts w:ascii="Times New Roman" w:hAnsi="Times New Roman"/>
        </w:rPr>
        <w:t xml:space="preserve"> (</w:t>
      </w:r>
      <w:r w:rsidR="00F50EFF">
        <w:rPr>
          <w:rFonts w:ascii="Times New Roman" w:hAnsi="Times New Roman"/>
          <w:lang w:val="en-US"/>
        </w:rPr>
        <w:t>S</w:t>
      </w:r>
      <w:r w:rsidR="00F50EFF" w:rsidRPr="00F50EFF">
        <w:rPr>
          <w:rFonts w:ascii="Times New Roman" w:hAnsi="Times New Roman"/>
        </w:rPr>
        <w:t xml:space="preserve">. </w:t>
      </w:r>
      <w:r w:rsidR="00F50EFF">
        <w:rPr>
          <w:rFonts w:ascii="Times New Roman" w:hAnsi="Times New Roman"/>
          <w:lang w:val="en-US"/>
        </w:rPr>
        <w:t>Bo</w:t>
      </w:r>
      <w:r w:rsidR="00F50EFF">
        <w:rPr>
          <w:rFonts w:ascii="Times New Roman" w:hAnsi="Times New Roman"/>
          <w:lang w:val="tr-TR"/>
        </w:rPr>
        <w:t>snalı)</w:t>
      </w:r>
      <w:r w:rsidR="00F50EFF" w:rsidRPr="00F50EFF">
        <w:rPr>
          <w:rFonts w:ascii="Times New Roman" w:hAnsi="Times New Roman"/>
        </w:rPr>
        <w:t xml:space="preserve"> [</w:t>
      </w:r>
      <w:r w:rsidR="002A0F3B">
        <w:rPr>
          <w:rFonts w:ascii="Times New Roman" w:hAnsi="Times New Roman"/>
        </w:rPr>
        <w:t>4</w:t>
      </w:r>
      <w:r w:rsidR="00F50EFF" w:rsidRPr="00F50EFF">
        <w:rPr>
          <w:rFonts w:ascii="Times New Roman" w:hAnsi="Times New Roman"/>
        </w:rPr>
        <w:t>]</w:t>
      </w:r>
      <w:r w:rsidR="00F50EFF">
        <w:rPr>
          <w:rFonts w:ascii="Times New Roman" w:hAnsi="Times New Roman"/>
        </w:rPr>
        <w:t xml:space="preserve">. </w:t>
      </w:r>
      <w:r w:rsidR="00F15D5E">
        <w:rPr>
          <w:rFonts w:ascii="Times New Roman" w:hAnsi="Times New Roman"/>
        </w:rPr>
        <w:t xml:space="preserve">В свою очередь типологическая схожесть эвиденциальности в данных языках, а также разный подход к типологизации эвиденциальности в </w:t>
      </w:r>
      <w:r w:rsidR="00DD0E22">
        <w:rPr>
          <w:rFonts w:ascii="Times New Roman" w:hAnsi="Times New Roman"/>
        </w:rPr>
        <w:t>японском и турецком</w:t>
      </w:r>
      <w:r w:rsidR="00F15D5E">
        <w:rPr>
          <w:rFonts w:ascii="Times New Roman" w:hAnsi="Times New Roman"/>
        </w:rPr>
        <w:t xml:space="preserve"> языках открывает возможности как к переоценке подходов к эвиденциальности в японском и турецком языках, так и к </w:t>
      </w:r>
      <w:r w:rsidR="00F50EFF">
        <w:rPr>
          <w:rFonts w:ascii="Times New Roman" w:hAnsi="Times New Roman"/>
        </w:rPr>
        <w:t xml:space="preserve">пересмотру понятия грамматической категории по отношению к эвиденциальности в целом. </w:t>
      </w:r>
      <w:r w:rsidRPr="00C6373F">
        <w:rPr>
          <w:rFonts w:ascii="Times New Roman" w:hAnsi="Times New Roman"/>
          <w:lang w:val="tt-RU"/>
        </w:rPr>
        <w:t xml:space="preserve">С этим мы связываем </w:t>
      </w:r>
      <w:r w:rsidRPr="002A0F3B">
        <w:rPr>
          <w:rFonts w:ascii="Times New Roman" w:hAnsi="Times New Roman"/>
          <w:b/>
          <w:bCs/>
          <w:lang w:val="tt-RU"/>
        </w:rPr>
        <w:t>актуальность</w:t>
      </w:r>
      <w:r w:rsidRPr="00C6373F">
        <w:rPr>
          <w:rFonts w:ascii="Times New Roman" w:hAnsi="Times New Roman"/>
          <w:lang w:val="tt-RU"/>
        </w:rPr>
        <w:t xml:space="preserve"> выбранной нами темы.</w:t>
      </w:r>
    </w:p>
    <w:p w14:paraId="5549FCC9" w14:textId="77777777" w:rsidR="00583473" w:rsidRDefault="00C6373F" w:rsidP="00F50EFF">
      <w:pPr>
        <w:spacing w:after="0" w:line="240" w:lineRule="auto"/>
        <w:ind w:firstLine="567"/>
        <w:rPr>
          <w:rFonts w:ascii="Times New Roman" w:hAnsi="Times New Roman"/>
        </w:rPr>
      </w:pPr>
      <w:r w:rsidRPr="002A0F3B">
        <w:rPr>
          <w:rFonts w:ascii="Times New Roman" w:hAnsi="Times New Roman"/>
          <w:b/>
          <w:bCs/>
          <w:lang w:val="tt-RU"/>
        </w:rPr>
        <w:t xml:space="preserve">Новизна </w:t>
      </w:r>
      <w:r w:rsidRPr="00C6373F">
        <w:rPr>
          <w:rFonts w:ascii="Times New Roman" w:hAnsi="Times New Roman"/>
          <w:lang w:val="tt-RU"/>
        </w:rPr>
        <w:t xml:space="preserve">данной работы </w:t>
      </w:r>
      <w:r w:rsidR="00DD0E22">
        <w:rPr>
          <w:rFonts w:ascii="Times New Roman" w:hAnsi="Times New Roman"/>
          <w:lang w:val="tt-RU"/>
        </w:rPr>
        <w:t>как с неисследованностью эвиденциальности в японском и турецком языках в сравнительном аспекте, так и в применении концепции “</w:t>
      </w:r>
      <w:r w:rsidR="005C0997">
        <w:rPr>
          <w:rFonts w:ascii="Times New Roman" w:hAnsi="Times New Roman"/>
          <w:lang w:val="en-US"/>
        </w:rPr>
        <w:t>scattegory</w:t>
      </w:r>
      <w:r w:rsidR="00DD0E22" w:rsidRPr="00DD0E22">
        <w:rPr>
          <w:rFonts w:ascii="Times New Roman" w:hAnsi="Times New Roman"/>
        </w:rPr>
        <w:t>”</w:t>
      </w:r>
      <w:r w:rsidR="00DD0E22">
        <w:rPr>
          <w:rFonts w:ascii="Times New Roman" w:hAnsi="Times New Roman"/>
        </w:rPr>
        <w:t xml:space="preserve"> по отношению к эвиденциальности </w:t>
      </w:r>
      <w:r w:rsidR="00A07BF7">
        <w:rPr>
          <w:rFonts w:ascii="Times New Roman" w:hAnsi="Times New Roman"/>
        </w:rPr>
        <w:t xml:space="preserve">в японском и турецком языках. </w:t>
      </w:r>
    </w:p>
    <w:p w14:paraId="12739CD7" w14:textId="77777777" w:rsidR="00A07BF7" w:rsidRPr="002A0F3B" w:rsidRDefault="00A07BF7" w:rsidP="00F50EFF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</w:t>
      </w:r>
      <w:r w:rsidRPr="002A0F3B">
        <w:rPr>
          <w:rFonts w:ascii="Times New Roman" w:hAnsi="Times New Roman"/>
          <w:b/>
          <w:bCs/>
        </w:rPr>
        <w:t>источников</w:t>
      </w:r>
      <w:r>
        <w:rPr>
          <w:rFonts w:ascii="Times New Roman" w:hAnsi="Times New Roman"/>
        </w:rPr>
        <w:t xml:space="preserve"> в данной работе выступили языковые корпуса японского и турецкого языка: </w:t>
      </w:r>
      <w:r w:rsidRPr="00A07BF7">
        <w:rPr>
          <w:rFonts w:ascii="Times New Roman" w:hAnsi="Times New Roman"/>
          <w:lang w:val="en-US"/>
        </w:rPr>
        <w:t>Kotonoha</w:t>
      </w:r>
      <w:r>
        <w:rPr>
          <w:rFonts w:ascii="Times New Roman" w:hAnsi="Times New Roman"/>
        </w:rPr>
        <w:t xml:space="preserve"> </w:t>
      </w:r>
      <w:r w:rsidRPr="00A07BF7">
        <w:rPr>
          <w:rFonts w:ascii="Times New Roman" w:hAnsi="Times New Roman"/>
        </w:rPr>
        <w:t>[</w:t>
      </w:r>
      <w:r w:rsidR="002A0F3B">
        <w:rPr>
          <w:rFonts w:ascii="Times New Roman" w:hAnsi="Times New Roman"/>
        </w:rPr>
        <w:t>1</w:t>
      </w:r>
      <w:r w:rsidRPr="00A07BF7">
        <w:rPr>
          <w:rFonts w:ascii="Times New Roman" w:hAnsi="Times New Roman"/>
        </w:rPr>
        <w:t xml:space="preserve">] </w:t>
      </w:r>
      <w:r>
        <w:rPr>
          <w:rFonts w:ascii="Times New Roman" w:hAnsi="Times New Roman"/>
        </w:rPr>
        <w:t xml:space="preserve">для японского языка, </w:t>
      </w:r>
      <w:r w:rsidRPr="00A07BF7">
        <w:rPr>
          <w:rFonts w:ascii="Times New Roman" w:hAnsi="Times New Roman"/>
          <w:lang w:val="en-US"/>
        </w:rPr>
        <w:t>T</w:t>
      </w:r>
      <w:r w:rsidRPr="00A07BF7">
        <w:rPr>
          <w:rFonts w:ascii="Times New Roman" w:hAnsi="Times New Roman"/>
        </w:rPr>
        <w:t>ü</w:t>
      </w:r>
      <w:r w:rsidRPr="00A07BF7">
        <w:rPr>
          <w:rFonts w:ascii="Times New Roman" w:hAnsi="Times New Roman"/>
          <w:lang w:val="en-US"/>
        </w:rPr>
        <w:t>rk</w:t>
      </w:r>
      <w:r w:rsidRPr="00A07BF7">
        <w:rPr>
          <w:rFonts w:ascii="Times New Roman" w:hAnsi="Times New Roman"/>
        </w:rPr>
        <w:t>ç</w:t>
      </w:r>
      <w:r w:rsidRPr="00A07BF7">
        <w:rPr>
          <w:rFonts w:ascii="Times New Roman" w:hAnsi="Times New Roman"/>
          <w:lang w:val="en-US"/>
        </w:rPr>
        <w:t>e</w:t>
      </w:r>
      <w:r w:rsidRPr="00A07BF7">
        <w:rPr>
          <w:rFonts w:ascii="Times New Roman" w:hAnsi="Times New Roman"/>
        </w:rPr>
        <w:t xml:space="preserve"> </w:t>
      </w:r>
      <w:r w:rsidRPr="00A07BF7">
        <w:rPr>
          <w:rFonts w:ascii="Times New Roman" w:hAnsi="Times New Roman"/>
          <w:lang w:val="en-US"/>
        </w:rPr>
        <w:t>ulusal</w:t>
      </w:r>
      <w:r w:rsidRPr="00A07BF7">
        <w:rPr>
          <w:rFonts w:ascii="Times New Roman" w:hAnsi="Times New Roman"/>
        </w:rPr>
        <w:t xml:space="preserve"> </w:t>
      </w:r>
      <w:r w:rsidRPr="00A07BF7">
        <w:rPr>
          <w:rFonts w:ascii="Times New Roman" w:hAnsi="Times New Roman"/>
          <w:lang w:val="en-US"/>
        </w:rPr>
        <w:t>derlemi</w:t>
      </w:r>
      <w:r>
        <w:rPr>
          <w:rFonts w:ascii="Times New Roman" w:hAnsi="Times New Roman"/>
        </w:rPr>
        <w:t xml:space="preserve"> </w:t>
      </w:r>
      <w:r w:rsidRPr="00A07BF7">
        <w:rPr>
          <w:rFonts w:ascii="Times New Roman" w:hAnsi="Times New Roman"/>
        </w:rPr>
        <w:t>[</w:t>
      </w:r>
      <w:r w:rsidR="002A0F3B">
        <w:rPr>
          <w:rFonts w:ascii="Times New Roman" w:hAnsi="Times New Roman"/>
        </w:rPr>
        <w:t>2</w:t>
      </w:r>
      <w:r w:rsidRPr="00A07BF7">
        <w:rPr>
          <w:rFonts w:ascii="Times New Roman" w:hAnsi="Times New Roman"/>
        </w:rPr>
        <w:t xml:space="preserve">] </w:t>
      </w:r>
      <w:r>
        <w:rPr>
          <w:rFonts w:ascii="Times New Roman" w:hAnsi="Times New Roman"/>
        </w:rPr>
        <w:t>для турецкого языка</w:t>
      </w:r>
      <w:r w:rsidRPr="00A07BF7">
        <w:rPr>
          <w:rFonts w:ascii="Times New Roman" w:hAnsi="Times New Roman"/>
        </w:rPr>
        <w:t>.</w:t>
      </w:r>
    </w:p>
    <w:p w14:paraId="78549435" w14:textId="77777777" w:rsidR="00A07BF7" w:rsidRDefault="00A07BF7" w:rsidP="00F50EFF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 методом в данной работе выступает </w:t>
      </w:r>
      <w:r w:rsidRPr="002A0F3B">
        <w:rPr>
          <w:rFonts w:ascii="Times New Roman" w:hAnsi="Times New Roman"/>
          <w:b/>
          <w:bCs/>
        </w:rPr>
        <w:t>метод сравнительного анализа</w:t>
      </w:r>
      <w:r>
        <w:rPr>
          <w:rFonts w:ascii="Times New Roman" w:hAnsi="Times New Roman"/>
        </w:rPr>
        <w:t xml:space="preserve">. Также нами были применены </w:t>
      </w:r>
      <w:r w:rsidRPr="002A0F3B">
        <w:rPr>
          <w:rFonts w:ascii="Times New Roman" w:hAnsi="Times New Roman"/>
          <w:b/>
          <w:bCs/>
        </w:rPr>
        <w:t>метод типологизации</w:t>
      </w:r>
      <w:r>
        <w:rPr>
          <w:rFonts w:ascii="Times New Roman" w:hAnsi="Times New Roman"/>
        </w:rPr>
        <w:t xml:space="preserve"> для описания эвиденциальности в японском и турецком языках, </w:t>
      </w:r>
      <w:r w:rsidRPr="002A0F3B">
        <w:rPr>
          <w:rFonts w:ascii="Times New Roman" w:hAnsi="Times New Roman"/>
          <w:b/>
          <w:bCs/>
        </w:rPr>
        <w:t>метод сплошной выборки</w:t>
      </w:r>
      <w:r>
        <w:rPr>
          <w:rFonts w:ascii="Times New Roman" w:hAnsi="Times New Roman"/>
        </w:rPr>
        <w:t xml:space="preserve"> при поиске иллюстративного материала. Эвиденциальности в работе рассмотрена сквозь призму концепции </w:t>
      </w:r>
      <w:r w:rsidRPr="0043581E">
        <w:rPr>
          <w:rFonts w:ascii="Times New Roman" w:hAnsi="Times New Roman"/>
        </w:rPr>
        <w:t>“</w:t>
      </w:r>
      <w:r w:rsidR="005C0997">
        <w:rPr>
          <w:rFonts w:ascii="Times New Roman" w:hAnsi="Times New Roman"/>
          <w:lang w:val="en-US"/>
        </w:rPr>
        <w:t>scattegory</w:t>
      </w:r>
      <w:r w:rsidRPr="0043581E">
        <w:rPr>
          <w:rFonts w:ascii="Times New Roman" w:hAnsi="Times New Roman"/>
        </w:rPr>
        <w:t xml:space="preserve">”. </w:t>
      </w:r>
    </w:p>
    <w:p w14:paraId="5FC6A69E" w14:textId="77777777" w:rsidR="0043581E" w:rsidRDefault="0043581E" w:rsidP="00F50EFF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Pr="0043581E">
        <w:rPr>
          <w:rFonts w:ascii="Times New Roman" w:hAnsi="Times New Roman"/>
          <w:b/>
          <w:bCs/>
        </w:rPr>
        <w:t>ходе исследования</w:t>
      </w:r>
      <w:r>
        <w:rPr>
          <w:rFonts w:ascii="Times New Roman" w:hAnsi="Times New Roman"/>
        </w:rPr>
        <w:t xml:space="preserve"> мы выделили основные маркеры эвиденциальности и их значения в японском и турецком языках, выделили семантическое ядро эвиденциальности в указанных языках, что позволило перейти к типологии эвиденциальности в японском и турецком языках и, </w:t>
      </w:r>
      <w:proofErr w:type="gramStart"/>
      <w:r>
        <w:rPr>
          <w:rFonts w:ascii="Times New Roman" w:hAnsi="Times New Roman"/>
        </w:rPr>
        <w:t>конечном итоге</w:t>
      </w:r>
      <w:proofErr w:type="gramEnd"/>
      <w:r>
        <w:rPr>
          <w:rFonts w:ascii="Times New Roman" w:hAnsi="Times New Roman"/>
        </w:rPr>
        <w:t xml:space="preserve">, подойти к проблеме эвиденциальности в японском и турецком языках как грамматической категории. </w:t>
      </w:r>
    </w:p>
    <w:p w14:paraId="62F2F4DB" w14:textId="77777777" w:rsidR="005E0DB3" w:rsidRDefault="0043581E" w:rsidP="00F50EFF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E0DB3">
        <w:rPr>
          <w:rFonts w:ascii="Times New Roman" w:hAnsi="Times New Roman"/>
        </w:rPr>
        <w:t xml:space="preserve">В результате исследования мы пришли к следующим </w:t>
      </w:r>
      <w:r w:rsidR="005E0DB3" w:rsidRPr="002A0F3B">
        <w:rPr>
          <w:rFonts w:ascii="Times New Roman" w:hAnsi="Times New Roman"/>
          <w:b/>
          <w:bCs/>
        </w:rPr>
        <w:t>выводам</w:t>
      </w:r>
      <w:r w:rsidR="005E0DB3">
        <w:rPr>
          <w:rFonts w:ascii="Times New Roman" w:hAnsi="Times New Roman"/>
        </w:rPr>
        <w:t>:</w:t>
      </w:r>
    </w:p>
    <w:p w14:paraId="1DA86042" w14:textId="77777777" w:rsidR="00A07BF7" w:rsidRDefault="005E0DB3" w:rsidP="005E0DB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в японском, и в турецком языке эвиденциальность выражается с помощью разных маркеров: синтетических и аналитических,</w:t>
      </w:r>
      <w:r w:rsidR="00071541">
        <w:rPr>
          <w:rFonts w:ascii="Times New Roman" w:hAnsi="Times New Roman"/>
          <w:lang w:val="tt-RU"/>
        </w:rPr>
        <w:t xml:space="preserve"> -</w:t>
      </w:r>
      <w:r>
        <w:rPr>
          <w:rFonts w:ascii="Times New Roman" w:hAnsi="Times New Roman"/>
        </w:rPr>
        <w:t xml:space="preserve"> что нетипично при рассмотрении эвиденциальности как категории в ее традиционном понимании</w:t>
      </w:r>
      <w:r w:rsidR="00071541" w:rsidRPr="00071541">
        <w:rPr>
          <w:rFonts w:ascii="Times New Roman" w:hAnsi="Times New Roman"/>
        </w:rPr>
        <w:t xml:space="preserve">. </w:t>
      </w:r>
      <w:r w:rsidR="00071541">
        <w:rPr>
          <w:rFonts w:ascii="Times New Roman" w:hAnsi="Times New Roman"/>
          <w:lang w:val="tt-RU"/>
        </w:rPr>
        <w:t>При применении кон</w:t>
      </w:r>
      <w:r w:rsidR="00071541">
        <w:rPr>
          <w:rFonts w:ascii="Times New Roman" w:hAnsi="Times New Roman"/>
        </w:rPr>
        <w:t xml:space="preserve">цепции Б. Джозефа эта черта является </w:t>
      </w:r>
      <w:r w:rsidR="00071541" w:rsidRPr="00071541">
        <w:rPr>
          <w:rFonts w:ascii="Times New Roman" w:hAnsi="Times New Roman"/>
        </w:rPr>
        <w:t>“</w:t>
      </w:r>
      <w:r w:rsidR="00071541">
        <w:rPr>
          <w:rFonts w:ascii="Times New Roman" w:hAnsi="Times New Roman"/>
          <w:lang w:val="en-US"/>
        </w:rPr>
        <w:t>constellation</w:t>
      </w:r>
      <w:r w:rsidR="00071541" w:rsidRPr="00071541">
        <w:rPr>
          <w:rFonts w:ascii="Times New Roman" w:hAnsi="Times New Roman"/>
        </w:rPr>
        <w:t>”</w:t>
      </w:r>
      <w:r w:rsidR="005C0997">
        <w:rPr>
          <w:rFonts w:ascii="Times New Roman" w:hAnsi="Times New Roman"/>
        </w:rPr>
        <w:t>, то есть</w:t>
      </w:r>
      <w:r w:rsidR="00071541">
        <w:rPr>
          <w:rFonts w:ascii="Times New Roman" w:hAnsi="Times New Roman"/>
        </w:rPr>
        <w:t xml:space="preserve"> разъединяющим фактором конструкции</w:t>
      </w:r>
      <w:r w:rsidR="005C0997">
        <w:rPr>
          <w:rFonts w:ascii="Times New Roman" w:hAnsi="Times New Roman"/>
        </w:rPr>
        <w:t>.</w:t>
      </w:r>
    </w:p>
    <w:p w14:paraId="5F8190A0" w14:textId="77777777" w:rsidR="005E0DB3" w:rsidRPr="005C0997" w:rsidRDefault="005E0DB3" w:rsidP="005E0DB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Как в японском, так и в турецком языке </w:t>
      </w:r>
      <w:r w:rsidR="005C0997">
        <w:rPr>
          <w:rFonts w:ascii="Times New Roman" w:hAnsi="Times New Roman"/>
        </w:rPr>
        <w:t xml:space="preserve">выделяется единое семантическое ядро эвиденциальности. Употребление эвиденциальности является обязательным: в японском языке это обусловлено в первую очередь культурным фактором, в турецком же языке наличием немаркированной эвиденциальности. Это является </w:t>
      </w:r>
      <w:r w:rsidR="005C0997">
        <w:rPr>
          <w:rFonts w:ascii="Times New Roman" w:hAnsi="Times New Roman"/>
          <w:lang w:val="en-US"/>
        </w:rPr>
        <w:t xml:space="preserve">meta template </w:t>
      </w:r>
      <w:r w:rsidR="005C0997">
        <w:rPr>
          <w:rFonts w:ascii="Times New Roman" w:hAnsi="Times New Roman"/>
        </w:rPr>
        <w:t xml:space="preserve">конструкции </w:t>
      </w:r>
      <w:r w:rsidR="005C0997">
        <w:rPr>
          <w:rFonts w:ascii="Times New Roman" w:hAnsi="Times New Roman"/>
          <w:lang w:val="en-US"/>
        </w:rPr>
        <w:t xml:space="preserve">scattegory. </w:t>
      </w:r>
    </w:p>
    <w:p w14:paraId="0896435D" w14:textId="77777777" w:rsidR="005C0997" w:rsidRDefault="005C0997" w:rsidP="005C0997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То есть и</w:t>
      </w:r>
      <w:r w:rsidRPr="005C0997">
        <w:rPr>
          <w:rFonts w:ascii="Times New Roman" w:hAnsi="Times New Roman"/>
        </w:rPr>
        <w:t xml:space="preserve"> к эвиденциальности в турецком языке, и в японском языке можно отнести понятие </w:t>
      </w:r>
      <w:r w:rsidRPr="005C0997">
        <w:rPr>
          <w:rFonts w:ascii="Times New Roman" w:hAnsi="Times New Roman"/>
          <w:lang w:val="en-US"/>
        </w:rPr>
        <w:t>scattegory</w:t>
      </w:r>
      <w:r>
        <w:rPr>
          <w:rFonts w:ascii="Times New Roman" w:hAnsi="Times New Roman"/>
        </w:rPr>
        <w:t xml:space="preserve"> </w:t>
      </w:r>
      <w:r w:rsidRPr="005C0997">
        <w:rPr>
          <w:rFonts w:ascii="Times New Roman" w:hAnsi="Times New Roman"/>
        </w:rPr>
        <w:t>(«разбросанная эвиденциальность»). Мы считаем, что эвиденциальность в обоих языках грамматикализована и стоит</w:t>
      </w:r>
      <w:r>
        <w:rPr>
          <w:rFonts w:ascii="Times New Roman" w:hAnsi="Times New Roman"/>
        </w:rPr>
        <w:t xml:space="preserve"> </w:t>
      </w:r>
      <w:r w:rsidRPr="005C0997">
        <w:rPr>
          <w:rFonts w:ascii="Times New Roman" w:hAnsi="Times New Roman"/>
        </w:rPr>
        <w:t>пересмотреть критерии грамматикализации данной категории в соответствии с</w:t>
      </w:r>
      <w:r>
        <w:rPr>
          <w:rFonts w:ascii="Times New Roman" w:hAnsi="Times New Roman"/>
        </w:rPr>
        <w:t xml:space="preserve"> </w:t>
      </w:r>
      <w:r w:rsidRPr="005C0997">
        <w:rPr>
          <w:rFonts w:ascii="Times New Roman" w:hAnsi="Times New Roman"/>
        </w:rPr>
        <w:t>концепцией «разбросанной эвиденциальности». В связи с этим мы рассматриваем и турецкий, и японский язык как языки с грамматикализованной категорией эвиденциальности.</w:t>
      </w:r>
    </w:p>
    <w:p w14:paraId="07A2F638" w14:textId="77777777" w:rsidR="005C0997" w:rsidRDefault="005C0997" w:rsidP="005C0997">
      <w:pPr>
        <w:spacing w:after="0" w:line="240" w:lineRule="auto"/>
        <w:ind w:firstLine="567"/>
        <w:rPr>
          <w:rFonts w:ascii="Times New Roman" w:hAnsi="Times New Roman"/>
        </w:rPr>
      </w:pPr>
    </w:p>
    <w:p w14:paraId="11CC7500" w14:textId="77777777" w:rsidR="005C0997" w:rsidRDefault="005C0997" w:rsidP="005C099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Источники и литература</w:t>
      </w:r>
    </w:p>
    <w:p w14:paraId="6BB12C62" w14:textId="77777777" w:rsidR="005C0997" w:rsidRPr="005C0997" w:rsidRDefault="005C0997" w:rsidP="005C099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Источники</w:t>
      </w:r>
    </w:p>
    <w:p w14:paraId="07008BF7" w14:textId="77777777" w:rsidR="00AE6EFD" w:rsidRPr="00AE6EFD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</w:rPr>
        <w:t xml:space="preserve">1. </w:t>
      </w:r>
      <w:r w:rsidRPr="00AE6EFD">
        <w:rPr>
          <w:rFonts w:ascii="Times New Roman" w:hAnsi="Times New Roman"/>
          <w:lang w:val="en-US"/>
        </w:rPr>
        <w:t>Kotonoha</w:t>
      </w:r>
      <w:r w:rsidRPr="00AE6EFD">
        <w:rPr>
          <w:rFonts w:ascii="Times New Roman" w:hAnsi="Times New Roman"/>
        </w:rPr>
        <w:t xml:space="preserve"> [Взвешенный корпус письменных источников современного </w:t>
      </w:r>
    </w:p>
    <w:p w14:paraId="3B06269F" w14:textId="77777777" w:rsidR="00AE6EFD" w:rsidRPr="00AE6EFD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</w:rPr>
        <w:t xml:space="preserve">японского языка]. – </w:t>
      </w:r>
      <w:r w:rsidRPr="00AE6EFD">
        <w:rPr>
          <w:rFonts w:ascii="Times New Roman" w:hAnsi="Times New Roman"/>
          <w:lang w:val="en-US"/>
        </w:rPr>
        <w:t>URL</w:t>
      </w:r>
      <w:r w:rsidRPr="00AE6EFD">
        <w:rPr>
          <w:rFonts w:ascii="Times New Roman" w:hAnsi="Times New Roman"/>
        </w:rPr>
        <w:t xml:space="preserve">: </w:t>
      </w:r>
      <w:r w:rsidRPr="00AE6EFD">
        <w:rPr>
          <w:rFonts w:ascii="Times New Roman" w:hAnsi="Times New Roman"/>
          <w:lang w:val="en-US"/>
        </w:rPr>
        <w:t>https</w:t>
      </w:r>
      <w:r w:rsidRPr="00AE6EFD">
        <w:rPr>
          <w:rFonts w:ascii="Times New Roman" w:hAnsi="Times New Roman"/>
        </w:rPr>
        <w:t>://</w:t>
      </w:r>
      <w:r w:rsidRPr="00AE6EFD">
        <w:rPr>
          <w:rFonts w:ascii="Times New Roman" w:hAnsi="Times New Roman"/>
          <w:lang w:val="en-US"/>
        </w:rPr>
        <w:t>shonagon</w:t>
      </w:r>
      <w:r w:rsidRPr="00AE6EFD">
        <w:rPr>
          <w:rFonts w:ascii="Times New Roman" w:hAnsi="Times New Roman"/>
        </w:rPr>
        <w:t>.</w:t>
      </w:r>
      <w:r w:rsidRPr="00AE6EFD">
        <w:rPr>
          <w:rFonts w:ascii="Times New Roman" w:hAnsi="Times New Roman"/>
          <w:lang w:val="en-US"/>
        </w:rPr>
        <w:t>ninjal</w:t>
      </w:r>
      <w:r w:rsidRPr="00AE6EFD">
        <w:rPr>
          <w:rFonts w:ascii="Times New Roman" w:hAnsi="Times New Roman"/>
        </w:rPr>
        <w:t>.</w:t>
      </w:r>
      <w:r w:rsidRPr="00AE6EFD">
        <w:rPr>
          <w:rFonts w:ascii="Times New Roman" w:hAnsi="Times New Roman"/>
          <w:lang w:val="en-US"/>
        </w:rPr>
        <w:t>ac</w:t>
      </w:r>
      <w:r w:rsidRPr="00AE6EFD">
        <w:rPr>
          <w:rFonts w:ascii="Times New Roman" w:hAnsi="Times New Roman"/>
        </w:rPr>
        <w:t>.</w:t>
      </w:r>
      <w:r w:rsidRPr="00AE6EFD">
        <w:rPr>
          <w:rFonts w:ascii="Times New Roman" w:hAnsi="Times New Roman"/>
          <w:lang w:val="en-US"/>
        </w:rPr>
        <w:t>jp</w:t>
      </w:r>
      <w:r w:rsidRPr="00AE6EFD">
        <w:rPr>
          <w:rFonts w:ascii="Times New Roman" w:hAnsi="Times New Roman"/>
        </w:rPr>
        <w:t>/</w:t>
      </w:r>
      <w:r w:rsidRPr="00AE6EFD">
        <w:rPr>
          <w:rFonts w:ascii="Times New Roman" w:hAnsi="Times New Roman"/>
          <w:lang w:val="en-US"/>
        </w:rPr>
        <w:t>search</w:t>
      </w:r>
      <w:r w:rsidRPr="00AE6EFD">
        <w:rPr>
          <w:rFonts w:ascii="Times New Roman" w:hAnsi="Times New Roman"/>
        </w:rPr>
        <w:t>_</w:t>
      </w:r>
      <w:r w:rsidRPr="00AE6EFD">
        <w:rPr>
          <w:rFonts w:ascii="Times New Roman" w:hAnsi="Times New Roman"/>
          <w:lang w:val="en-US"/>
        </w:rPr>
        <w:t>form</w:t>
      </w:r>
      <w:r w:rsidRPr="00AE6EFD">
        <w:rPr>
          <w:rFonts w:ascii="Times New Roman" w:hAnsi="Times New Roman"/>
        </w:rPr>
        <w:t xml:space="preserve"> (дата </w:t>
      </w:r>
    </w:p>
    <w:p w14:paraId="76047BD3" w14:textId="77777777" w:rsidR="00AE6EFD" w:rsidRPr="00AE6EFD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</w:rPr>
        <w:t>обращения: 27.0</w:t>
      </w:r>
      <w:r>
        <w:rPr>
          <w:rFonts w:ascii="Times New Roman" w:hAnsi="Times New Roman"/>
        </w:rPr>
        <w:t>2</w:t>
      </w:r>
      <w:r w:rsidRPr="00AE6EFD">
        <w:rPr>
          <w:rFonts w:ascii="Times New Roman" w:hAnsi="Times New Roman"/>
        </w:rPr>
        <w:t>.2</w:t>
      </w:r>
      <w:r>
        <w:rPr>
          <w:rFonts w:ascii="Times New Roman" w:hAnsi="Times New Roman"/>
        </w:rPr>
        <w:t>5</w:t>
      </w:r>
      <w:r w:rsidRPr="00AE6EFD">
        <w:rPr>
          <w:rFonts w:ascii="Times New Roman" w:hAnsi="Times New Roman"/>
        </w:rPr>
        <w:t>).</w:t>
      </w:r>
    </w:p>
    <w:p w14:paraId="250F343B" w14:textId="77777777" w:rsidR="00AE6EFD" w:rsidRPr="00AE6EFD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</w:rPr>
        <w:t xml:space="preserve">2. </w:t>
      </w:r>
      <w:r w:rsidRPr="00AE6EFD">
        <w:rPr>
          <w:rFonts w:ascii="Times New Roman" w:hAnsi="Times New Roman"/>
          <w:lang w:val="en-US"/>
        </w:rPr>
        <w:t>T</w:t>
      </w:r>
      <w:r w:rsidRPr="00AE6EFD">
        <w:rPr>
          <w:rFonts w:ascii="Times New Roman" w:hAnsi="Times New Roman"/>
        </w:rPr>
        <w:t>ü</w:t>
      </w:r>
      <w:r w:rsidRPr="00AE6EFD">
        <w:rPr>
          <w:rFonts w:ascii="Times New Roman" w:hAnsi="Times New Roman"/>
          <w:lang w:val="en-US"/>
        </w:rPr>
        <w:t>rk</w:t>
      </w:r>
      <w:r w:rsidRPr="00AE6EFD">
        <w:rPr>
          <w:rFonts w:ascii="Times New Roman" w:hAnsi="Times New Roman"/>
        </w:rPr>
        <w:t>ç</w:t>
      </w:r>
      <w:r w:rsidRPr="00AE6EFD">
        <w:rPr>
          <w:rFonts w:ascii="Times New Roman" w:hAnsi="Times New Roman"/>
          <w:lang w:val="en-US"/>
        </w:rPr>
        <w:t>e</w:t>
      </w:r>
      <w:r w:rsidRPr="00AE6EFD">
        <w:rPr>
          <w:rFonts w:ascii="Times New Roman" w:hAnsi="Times New Roman"/>
        </w:rPr>
        <w:t xml:space="preserve"> </w:t>
      </w:r>
      <w:r w:rsidRPr="00AE6EFD">
        <w:rPr>
          <w:rFonts w:ascii="Times New Roman" w:hAnsi="Times New Roman"/>
          <w:lang w:val="en-US"/>
        </w:rPr>
        <w:t>ulusal</w:t>
      </w:r>
      <w:r w:rsidRPr="00AE6EFD">
        <w:rPr>
          <w:rFonts w:ascii="Times New Roman" w:hAnsi="Times New Roman"/>
        </w:rPr>
        <w:t xml:space="preserve"> </w:t>
      </w:r>
      <w:r w:rsidRPr="00AE6EFD">
        <w:rPr>
          <w:rFonts w:ascii="Times New Roman" w:hAnsi="Times New Roman"/>
          <w:lang w:val="en-US"/>
        </w:rPr>
        <w:t>derlemi</w:t>
      </w:r>
      <w:r w:rsidRPr="00AE6EFD">
        <w:rPr>
          <w:rFonts w:ascii="Times New Roman" w:hAnsi="Times New Roman"/>
        </w:rPr>
        <w:t xml:space="preserve"> [Национальный корпус турецкого языка]. – </w:t>
      </w:r>
      <w:r w:rsidRPr="00AE6EFD">
        <w:rPr>
          <w:rFonts w:ascii="Times New Roman" w:hAnsi="Times New Roman"/>
          <w:lang w:val="en-US"/>
        </w:rPr>
        <w:t>URL</w:t>
      </w:r>
      <w:r w:rsidRPr="00AE6EFD">
        <w:rPr>
          <w:rFonts w:ascii="Times New Roman" w:hAnsi="Times New Roman"/>
        </w:rPr>
        <w:t xml:space="preserve">: </w:t>
      </w:r>
    </w:p>
    <w:p w14:paraId="53538889" w14:textId="77777777" w:rsidR="005C0997" w:rsidRPr="00AE6EFD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  <w:lang w:val="en-US"/>
        </w:rPr>
        <w:t>https</w:t>
      </w:r>
      <w:r w:rsidRPr="00AE6EFD">
        <w:rPr>
          <w:rFonts w:ascii="Times New Roman" w:hAnsi="Times New Roman"/>
        </w:rPr>
        <w:t>://</w:t>
      </w:r>
      <w:r w:rsidRPr="00AE6EFD">
        <w:rPr>
          <w:rFonts w:ascii="Times New Roman" w:hAnsi="Times New Roman"/>
          <w:lang w:val="en-US"/>
        </w:rPr>
        <w:t>v</w:t>
      </w:r>
      <w:r w:rsidRPr="00AE6EFD">
        <w:rPr>
          <w:rFonts w:ascii="Times New Roman" w:hAnsi="Times New Roman"/>
        </w:rPr>
        <w:t>3.</w:t>
      </w:r>
      <w:r w:rsidRPr="00AE6EFD">
        <w:rPr>
          <w:rFonts w:ascii="Times New Roman" w:hAnsi="Times New Roman"/>
          <w:lang w:val="en-US"/>
        </w:rPr>
        <w:t>tnc</w:t>
      </w:r>
      <w:r w:rsidRPr="00AE6EFD">
        <w:rPr>
          <w:rFonts w:ascii="Times New Roman" w:hAnsi="Times New Roman"/>
        </w:rPr>
        <w:t>.</w:t>
      </w:r>
      <w:r w:rsidRPr="00AE6EFD">
        <w:rPr>
          <w:rFonts w:ascii="Times New Roman" w:hAnsi="Times New Roman"/>
          <w:lang w:val="en-US"/>
        </w:rPr>
        <w:t>org</w:t>
      </w:r>
      <w:r w:rsidRPr="00AE6EFD">
        <w:rPr>
          <w:rFonts w:ascii="Times New Roman" w:hAnsi="Times New Roman"/>
        </w:rPr>
        <w:t>.</w:t>
      </w:r>
      <w:r w:rsidRPr="00AE6EFD">
        <w:rPr>
          <w:rFonts w:ascii="Times New Roman" w:hAnsi="Times New Roman"/>
          <w:lang w:val="en-US"/>
        </w:rPr>
        <w:t>tr</w:t>
      </w:r>
      <w:r w:rsidRPr="00AE6EFD">
        <w:rPr>
          <w:rFonts w:ascii="Times New Roman" w:hAnsi="Times New Roman"/>
        </w:rPr>
        <w:t>/ (дата обращения: 27.0</w:t>
      </w:r>
      <w:r>
        <w:rPr>
          <w:rFonts w:ascii="Times New Roman" w:hAnsi="Times New Roman"/>
        </w:rPr>
        <w:t>2</w:t>
      </w:r>
      <w:r w:rsidRPr="00AE6EFD">
        <w:rPr>
          <w:rFonts w:ascii="Times New Roman" w:hAnsi="Times New Roman"/>
        </w:rPr>
        <w:t>.2</w:t>
      </w:r>
      <w:r>
        <w:rPr>
          <w:rFonts w:ascii="Times New Roman" w:hAnsi="Times New Roman"/>
        </w:rPr>
        <w:t>5</w:t>
      </w:r>
      <w:r w:rsidRPr="00AE6EFD">
        <w:rPr>
          <w:rFonts w:ascii="Times New Roman" w:hAnsi="Times New Roman"/>
        </w:rPr>
        <w:t>)</w:t>
      </w:r>
    </w:p>
    <w:p w14:paraId="46A9C616" w14:textId="77777777" w:rsidR="005C0997" w:rsidRPr="00AE6EFD" w:rsidRDefault="005C0997" w:rsidP="005C099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Литература</w:t>
      </w:r>
    </w:p>
    <w:p w14:paraId="7A211D6B" w14:textId="77777777" w:rsidR="00AE6EFD" w:rsidRPr="00AE6EFD" w:rsidRDefault="00AE6EFD" w:rsidP="00AE6EFD">
      <w:pPr>
        <w:spacing w:after="0" w:line="240" w:lineRule="auto"/>
        <w:ind w:left="1080"/>
        <w:rPr>
          <w:rFonts w:ascii="Times New Roman" w:hAnsi="Times New Roman"/>
          <w:lang w:val="en-US"/>
        </w:rPr>
      </w:pPr>
      <w:r w:rsidRPr="00AE6EFD">
        <w:rPr>
          <w:rFonts w:ascii="Times New Roman" w:hAnsi="Times New Roman"/>
          <w:lang w:val="en-US"/>
        </w:rPr>
        <w:t xml:space="preserve">3. Joseph B. D. Summation, Questions, Prospects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</w:rPr>
        <w:t>Итоги</w:t>
      </w:r>
      <w:r w:rsidRPr="00AE6EF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вопросы</w:t>
      </w:r>
      <w:r w:rsidRPr="00AE6EF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перспективы</w:t>
      </w:r>
      <w:r>
        <w:rPr>
          <w:rFonts w:ascii="Times New Roman" w:hAnsi="Times New Roman"/>
          <w:lang w:val="en-US"/>
        </w:rPr>
        <w:t>]</w:t>
      </w:r>
      <w:r w:rsidRPr="00AE6EFD">
        <w:rPr>
          <w:rFonts w:ascii="Times New Roman" w:hAnsi="Times New Roman"/>
          <w:lang w:val="en-US"/>
        </w:rPr>
        <w:t>// Studies in evidentiality</w:t>
      </w:r>
      <w:r>
        <w:rPr>
          <w:rFonts w:ascii="Times New Roman" w:hAnsi="Times New Roman"/>
          <w:lang w:val="en-US"/>
        </w:rPr>
        <w:t xml:space="preserve"> [</w:t>
      </w:r>
      <w:r>
        <w:rPr>
          <w:rFonts w:ascii="Times New Roman" w:hAnsi="Times New Roman"/>
        </w:rPr>
        <w:t>Исследования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эвиденциальности</w:t>
      </w:r>
      <w:r>
        <w:rPr>
          <w:rFonts w:ascii="Times New Roman" w:hAnsi="Times New Roman"/>
          <w:lang w:val="en-US"/>
        </w:rPr>
        <w:t>]</w:t>
      </w:r>
      <w:r w:rsidRPr="00AE6EFD">
        <w:rPr>
          <w:rFonts w:ascii="Times New Roman" w:hAnsi="Times New Roman"/>
          <w:lang w:val="en-US"/>
        </w:rPr>
        <w:t xml:space="preserve">. – 2003. </w:t>
      </w:r>
    </w:p>
    <w:p w14:paraId="6372937F" w14:textId="77777777" w:rsidR="00AE6EFD" w:rsidRPr="0043581E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  <w:lang w:val="en-US"/>
        </w:rPr>
      </w:pPr>
      <w:r w:rsidRPr="00AE6EFD">
        <w:rPr>
          <w:rFonts w:ascii="Times New Roman" w:hAnsi="Times New Roman"/>
          <w:lang w:val="en-US"/>
        </w:rPr>
        <w:t>– V. 54. – P. 307-327.</w:t>
      </w:r>
    </w:p>
    <w:p w14:paraId="3D915244" w14:textId="77777777" w:rsidR="00AE6EFD" w:rsidRPr="0043581E" w:rsidRDefault="00AE6EFD" w:rsidP="00AE6EFD">
      <w:pPr>
        <w:pStyle w:val="a7"/>
        <w:spacing w:after="0" w:line="240" w:lineRule="auto"/>
        <w:ind w:left="1080"/>
        <w:rPr>
          <w:rFonts w:ascii="Times New Roman" w:hAnsi="Times New Roman"/>
          <w:lang w:val="en-US"/>
        </w:rPr>
      </w:pPr>
      <w:r w:rsidRPr="0043581E">
        <w:rPr>
          <w:rFonts w:ascii="Times New Roman" w:hAnsi="Times New Roman"/>
          <w:lang w:val="en-US"/>
        </w:rPr>
        <w:t>4.</w:t>
      </w:r>
      <w:r w:rsidRPr="0043581E">
        <w:rPr>
          <w:lang w:val="en-US"/>
        </w:rPr>
        <w:t xml:space="preserve"> </w:t>
      </w:r>
      <w:r w:rsidRPr="0043581E">
        <w:rPr>
          <w:rFonts w:ascii="Times New Roman" w:hAnsi="Times New Roman"/>
          <w:lang w:val="en-US"/>
        </w:rPr>
        <w:t>Kahraman C., Boşnalı S. Türkçe ve Japoncada Kanıtsallık [</w:t>
      </w:r>
      <w:r>
        <w:rPr>
          <w:rFonts w:ascii="Times New Roman" w:hAnsi="Times New Roman"/>
        </w:rPr>
        <w:t>Эвиденциальность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японском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турецком</w:t>
      </w:r>
      <w:r w:rsidRPr="0043581E">
        <w:rPr>
          <w:rFonts w:ascii="Times New Roman" w:hAnsi="Times New Roman"/>
          <w:lang w:val="en-US"/>
        </w:rPr>
        <w:t>] // Söylem Filoloji Dergisi [</w:t>
      </w:r>
      <w:r>
        <w:rPr>
          <w:rFonts w:ascii="Times New Roman" w:hAnsi="Times New Roman"/>
        </w:rPr>
        <w:t>Журнал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дискурсивной</w:t>
      </w:r>
      <w:r w:rsidRPr="0043581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филологии</w:t>
      </w:r>
      <w:r w:rsidRPr="0043581E">
        <w:rPr>
          <w:rFonts w:ascii="Times New Roman" w:hAnsi="Times New Roman"/>
          <w:lang w:val="en-US"/>
        </w:rPr>
        <w:t>]. – 2017. – V. 2. – No 2. – P. 293-313.</w:t>
      </w:r>
    </w:p>
    <w:p w14:paraId="0B0DE076" w14:textId="77777777" w:rsidR="00AE6EFD" w:rsidRPr="00AE6EFD" w:rsidRDefault="00AE6EFD" w:rsidP="00AE6EFD">
      <w:pPr>
        <w:spacing w:after="0" w:line="240" w:lineRule="auto"/>
        <w:ind w:left="1080"/>
        <w:rPr>
          <w:rFonts w:ascii="Times New Roman" w:hAnsi="Times New Roman"/>
          <w:lang w:val="en-US"/>
        </w:rPr>
      </w:pPr>
      <w:r w:rsidRPr="00AE6EFD">
        <w:rPr>
          <w:rFonts w:ascii="Times New Roman" w:hAnsi="Times New Roman"/>
          <w:lang w:val="en-US"/>
        </w:rPr>
        <w:t xml:space="preserve">5. Shinzato R. Where do Temporality, Evidentiality and Epistemicity meet? A </w:t>
      </w:r>
    </w:p>
    <w:p w14:paraId="2E68B59B" w14:textId="77777777" w:rsidR="00AE6EFD" w:rsidRPr="002A0F3B" w:rsidRDefault="00AE6EFD" w:rsidP="002A0F3B">
      <w:pPr>
        <w:spacing w:after="0" w:line="240" w:lineRule="auto"/>
        <w:ind w:left="1080"/>
        <w:rPr>
          <w:rFonts w:ascii="Times New Roman" w:hAnsi="Times New Roman"/>
        </w:rPr>
      </w:pPr>
      <w:r w:rsidRPr="00AE6EFD">
        <w:rPr>
          <w:rFonts w:ascii="Times New Roman" w:hAnsi="Times New Roman"/>
          <w:lang w:val="en-US"/>
        </w:rPr>
        <w:t xml:space="preserve">Comparison of Old Japanese -ki and -keri with Turkish -di and -mis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</w:rPr>
        <w:t>Где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встречаются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темпоральность</w:t>
      </w:r>
      <w:r w:rsidRPr="00AE6EF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эвиденциальность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эпистемическая</w:t>
      </w:r>
      <w:r w:rsidRPr="00AE6EF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модальность</w:t>
      </w:r>
      <w:r w:rsidRPr="00AE6EFD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Сравнение</w:t>
      </w:r>
      <w:r w:rsidRPr="002A0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старояпонского</w:t>
      </w:r>
      <w:r w:rsidRPr="002A0F3B">
        <w:rPr>
          <w:rFonts w:ascii="Times New Roman" w:hAnsi="Times New Roman"/>
        </w:rPr>
        <w:t xml:space="preserve"> </w:t>
      </w:r>
      <w:r w:rsidR="002A0F3B" w:rsidRPr="002A0F3B">
        <w:rPr>
          <w:rFonts w:ascii="Times New Roman" w:hAnsi="Times New Roman"/>
        </w:rPr>
        <w:t>-</w:t>
      </w:r>
      <w:r w:rsidR="002A0F3B">
        <w:rPr>
          <w:rFonts w:ascii="Times New Roman" w:hAnsi="Times New Roman"/>
          <w:lang w:val="en-US"/>
        </w:rPr>
        <w:t>ki</w:t>
      </w:r>
      <w:r w:rsidR="002A0F3B" w:rsidRPr="002A0F3B">
        <w:rPr>
          <w:rFonts w:ascii="Times New Roman" w:hAnsi="Times New Roman"/>
        </w:rPr>
        <w:t xml:space="preserve"> </w:t>
      </w:r>
      <w:r w:rsidR="002A0F3B">
        <w:rPr>
          <w:rFonts w:ascii="Times New Roman" w:hAnsi="Times New Roman"/>
          <w:lang w:val="tt-RU"/>
        </w:rPr>
        <w:t>и -</w:t>
      </w:r>
      <w:r w:rsidR="002A0F3B">
        <w:rPr>
          <w:rFonts w:ascii="Times New Roman" w:hAnsi="Times New Roman" w:hint="eastAsia"/>
          <w:lang w:val="tt-RU"/>
        </w:rPr>
        <w:t xml:space="preserve">keri </w:t>
      </w:r>
      <w:r w:rsidR="002A0F3B">
        <w:rPr>
          <w:rFonts w:ascii="Times New Roman" w:hAnsi="Times New Roman"/>
        </w:rPr>
        <w:t>с</w:t>
      </w:r>
      <w:r w:rsidR="002A0F3B" w:rsidRPr="002A0F3B">
        <w:rPr>
          <w:rFonts w:ascii="Times New Roman" w:hAnsi="Times New Roman"/>
        </w:rPr>
        <w:t xml:space="preserve"> </w:t>
      </w:r>
      <w:r w:rsidR="002A0F3B">
        <w:rPr>
          <w:rFonts w:ascii="Times New Roman" w:hAnsi="Times New Roman"/>
        </w:rPr>
        <w:t>турецким</w:t>
      </w:r>
      <w:r w:rsidR="002A0F3B" w:rsidRPr="002A0F3B">
        <w:rPr>
          <w:rFonts w:ascii="Times New Roman" w:hAnsi="Times New Roman"/>
        </w:rPr>
        <w:t xml:space="preserve"> -</w:t>
      </w:r>
      <w:r w:rsidR="002A0F3B">
        <w:rPr>
          <w:rFonts w:ascii="Times New Roman" w:hAnsi="Times New Roman"/>
          <w:lang w:val="en-US"/>
        </w:rPr>
        <w:t>di</w:t>
      </w:r>
      <w:r w:rsidR="002A0F3B" w:rsidRPr="002A0F3B">
        <w:rPr>
          <w:rFonts w:ascii="Times New Roman" w:hAnsi="Times New Roman"/>
        </w:rPr>
        <w:t xml:space="preserve"> </w:t>
      </w:r>
      <w:r w:rsidR="002A0F3B">
        <w:rPr>
          <w:rFonts w:ascii="Times New Roman" w:hAnsi="Times New Roman"/>
        </w:rPr>
        <w:t xml:space="preserve">и </w:t>
      </w:r>
      <w:r w:rsidR="002A0F3B" w:rsidRPr="002A0F3B">
        <w:rPr>
          <w:rFonts w:ascii="Times New Roman" w:hAnsi="Times New Roman"/>
        </w:rPr>
        <w:t>-</w:t>
      </w:r>
      <w:r w:rsidR="002A0F3B">
        <w:rPr>
          <w:rFonts w:ascii="Times New Roman" w:hAnsi="Times New Roman"/>
          <w:lang w:val="en-US"/>
        </w:rPr>
        <w:t>mis</w:t>
      </w:r>
      <w:r w:rsidRPr="002A0F3B">
        <w:rPr>
          <w:rFonts w:ascii="Times New Roman" w:hAnsi="Times New Roman"/>
        </w:rPr>
        <w:t>]</w:t>
      </w:r>
      <w:r w:rsidR="002A0F3B">
        <w:rPr>
          <w:rFonts w:ascii="Times New Roman" w:hAnsi="Times New Roman"/>
        </w:rPr>
        <w:t xml:space="preserve"> </w:t>
      </w:r>
      <w:r w:rsidRPr="002A0F3B">
        <w:rPr>
          <w:rFonts w:ascii="Times New Roman" w:hAnsi="Times New Roman"/>
        </w:rPr>
        <w:t xml:space="preserve">// </w:t>
      </w:r>
      <w:r w:rsidRPr="00AE6EFD">
        <w:rPr>
          <w:rFonts w:ascii="Times New Roman" w:hAnsi="Times New Roman"/>
          <w:lang w:val="en-US"/>
        </w:rPr>
        <w:t>Gengou</w:t>
      </w:r>
      <w:r w:rsidRPr="002A0F3B">
        <w:rPr>
          <w:rFonts w:ascii="Times New Roman" w:hAnsi="Times New Roman"/>
        </w:rPr>
        <w:t xml:space="preserve"> </w:t>
      </w:r>
      <w:r w:rsidRPr="00AE6EFD">
        <w:rPr>
          <w:rFonts w:ascii="Times New Roman" w:hAnsi="Times New Roman"/>
          <w:lang w:val="en-US"/>
        </w:rPr>
        <w:t>Kenkyuu</w:t>
      </w:r>
      <w:r w:rsidRPr="002A0F3B">
        <w:rPr>
          <w:rFonts w:ascii="Times New Roman" w:hAnsi="Times New Roman"/>
        </w:rPr>
        <w:t xml:space="preserve"> [</w:t>
      </w:r>
      <w:r>
        <w:rPr>
          <w:rFonts w:ascii="Times New Roman" w:hAnsi="Times New Roman"/>
        </w:rPr>
        <w:t>Лингвистические</w:t>
      </w:r>
      <w:r w:rsidRPr="002A0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исследования</w:t>
      </w:r>
      <w:r w:rsidRPr="002A0F3B">
        <w:rPr>
          <w:rFonts w:ascii="Times New Roman" w:hAnsi="Times New Roman"/>
        </w:rPr>
        <w:t xml:space="preserve">]. – 1991. – №. </w:t>
      </w:r>
      <w:r w:rsidRPr="00AE6EFD">
        <w:rPr>
          <w:rFonts w:ascii="Times New Roman" w:hAnsi="Times New Roman"/>
          <w:lang w:val="en-US"/>
        </w:rPr>
        <w:t>99. P. 25-57.</w:t>
      </w:r>
    </w:p>
    <w:p w14:paraId="020BD1A1" w14:textId="77777777" w:rsidR="00AE6EFD" w:rsidRPr="00AE6EFD" w:rsidRDefault="00AE6EFD" w:rsidP="00AE6EFD">
      <w:pPr>
        <w:spacing w:after="0" w:line="240" w:lineRule="auto"/>
        <w:ind w:left="1080"/>
        <w:rPr>
          <w:rFonts w:ascii="Times New Roman" w:hAnsi="Times New Roman"/>
          <w:lang w:val="en-US"/>
        </w:rPr>
      </w:pPr>
    </w:p>
    <w:sectPr w:rsidR="00AE6EFD" w:rsidRPr="00AE6EFD" w:rsidSect="004E70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70495"/>
    <w:multiLevelType w:val="hybridMultilevel"/>
    <w:tmpl w:val="DECE1C7A"/>
    <w:lvl w:ilvl="0" w:tplc="2B68A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642D0E"/>
    <w:multiLevelType w:val="hybridMultilevel"/>
    <w:tmpl w:val="37926B50"/>
    <w:lvl w:ilvl="0" w:tplc="DCA099C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84DBB"/>
    <w:multiLevelType w:val="hybridMultilevel"/>
    <w:tmpl w:val="1B8297F8"/>
    <w:lvl w:ilvl="0" w:tplc="9E78F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6015">
    <w:abstractNumId w:val="0"/>
  </w:num>
  <w:num w:numId="2" w16cid:durableId="384918261">
    <w:abstractNumId w:val="1"/>
  </w:num>
  <w:num w:numId="3" w16cid:durableId="19296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799"/>
    <w:rsid w:val="00071541"/>
    <w:rsid w:val="00154FDC"/>
    <w:rsid w:val="00164318"/>
    <w:rsid w:val="002A0F3B"/>
    <w:rsid w:val="002A1799"/>
    <w:rsid w:val="0043581E"/>
    <w:rsid w:val="004428B0"/>
    <w:rsid w:val="004D626E"/>
    <w:rsid w:val="004E7066"/>
    <w:rsid w:val="00583473"/>
    <w:rsid w:val="005C0997"/>
    <w:rsid w:val="005E0DB3"/>
    <w:rsid w:val="007D2493"/>
    <w:rsid w:val="008E685A"/>
    <w:rsid w:val="00941AA8"/>
    <w:rsid w:val="009B310A"/>
    <w:rsid w:val="00A07BF7"/>
    <w:rsid w:val="00AE6EFD"/>
    <w:rsid w:val="00B67B77"/>
    <w:rsid w:val="00C54422"/>
    <w:rsid w:val="00C6373F"/>
    <w:rsid w:val="00C9649F"/>
    <w:rsid w:val="00DD0E22"/>
    <w:rsid w:val="00F15D5E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2D0"/>
  <w15:chartTrackingRefBased/>
  <w15:docId w15:val="{F67EA00C-84B1-4B3D-8F09-184926EA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Yu Mincho" w:hAnsi="Aptos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1799"/>
    <w:pPr>
      <w:keepNext/>
      <w:keepLines/>
      <w:spacing w:before="360" w:after="80"/>
      <w:outlineLvl w:val="0"/>
    </w:pPr>
    <w:rPr>
      <w:rFonts w:ascii="Aptos Display" w:eastAsia="Yu Gothic Light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799"/>
    <w:pPr>
      <w:keepNext/>
      <w:keepLines/>
      <w:spacing w:before="160" w:after="80"/>
      <w:outlineLvl w:val="1"/>
    </w:pPr>
    <w:rPr>
      <w:rFonts w:ascii="Aptos Display" w:eastAsia="Yu Gothic Light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99"/>
    <w:pPr>
      <w:keepNext/>
      <w:keepLines/>
      <w:spacing w:before="160" w:after="80"/>
      <w:outlineLvl w:val="2"/>
    </w:pPr>
    <w:rPr>
      <w:rFonts w:eastAsia="Yu Gothic Light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99"/>
    <w:pPr>
      <w:keepNext/>
      <w:keepLines/>
      <w:spacing w:before="80" w:after="40"/>
      <w:outlineLvl w:val="3"/>
    </w:pPr>
    <w:rPr>
      <w:rFonts w:eastAsia="Yu Gothic Light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799"/>
    <w:pPr>
      <w:keepNext/>
      <w:keepLines/>
      <w:spacing w:before="80" w:after="40"/>
      <w:outlineLvl w:val="4"/>
    </w:pPr>
    <w:rPr>
      <w:rFonts w:eastAsia="Yu Gothic Light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99"/>
    <w:pPr>
      <w:keepNext/>
      <w:keepLines/>
      <w:spacing w:before="40" w:after="0"/>
      <w:outlineLvl w:val="5"/>
    </w:pPr>
    <w:rPr>
      <w:rFonts w:eastAsia="Yu Gothic Light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99"/>
    <w:pPr>
      <w:keepNext/>
      <w:keepLines/>
      <w:spacing w:before="40" w:after="0"/>
      <w:outlineLvl w:val="6"/>
    </w:pPr>
    <w:rPr>
      <w:rFonts w:eastAsia="Yu Gothic Light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99"/>
    <w:pPr>
      <w:keepNext/>
      <w:keepLines/>
      <w:spacing w:after="0"/>
      <w:outlineLvl w:val="7"/>
    </w:pPr>
    <w:rPr>
      <w:rFonts w:eastAsia="Yu Gothic Light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99"/>
    <w:pPr>
      <w:keepNext/>
      <w:keepLines/>
      <w:spacing w:after="0"/>
      <w:outlineLvl w:val="8"/>
    </w:pPr>
    <w:rPr>
      <w:rFonts w:eastAsia="Yu Gothic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1799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A1799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A1799"/>
    <w:rPr>
      <w:rFonts w:eastAsia="Yu Gothic Light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A1799"/>
    <w:rPr>
      <w:rFonts w:eastAsia="Yu Gothic Light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A1799"/>
    <w:rPr>
      <w:rFonts w:eastAsia="Yu Gothic Light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A1799"/>
    <w:rPr>
      <w:rFonts w:eastAsia="Yu Gothic Light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A1799"/>
    <w:rPr>
      <w:rFonts w:eastAsia="Yu Gothic Light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A1799"/>
    <w:rPr>
      <w:rFonts w:eastAsia="Yu Gothic Light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A1799"/>
    <w:rPr>
      <w:rFonts w:eastAsia="Yu Gothic Light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A1799"/>
    <w:pPr>
      <w:spacing w:after="80" w:line="240" w:lineRule="auto"/>
      <w:contextualSpacing/>
    </w:pPr>
    <w:rPr>
      <w:rFonts w:ascii="Aptos Display" w:eastAsia="Yu Gothic Light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A1799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799"/>
    <w:pPr>
      <w:numPr>
        <w:ilvl w:val="1"/>
      </w:numPr>
    </w:pPr>
    <w:rPr>
      <w:rFonts w:eastAsia="Yu Gothic Light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A1799"/>
    <w:rPr>
      <w:rFonts w:eastAsia="Yu Gothic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7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A179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A1799"/>
    <w:pPr>
      <w:ind w:left="720"/>
      <w:contextualSpacing/>
    </w:pPr>
  </w:style>
  <w:style w:type="character" w:styleId="a8">
    <w:name w:val="Intense Emphasis"/>
    <w:uiPriority w:val="21"/>
    <w:qFormat/>
    <w:rsid w:val="002A17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A17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A1799"/>
    <w:rPr>
      <w:i/>
      <w:iCs/>
      <w:color w:val="0F4761"/>
    </w:rPr>
  </w:style>
  <w:style w:type="character" w:styleId="ab">
    <w:name w:val="Intense Reference"/>
    <w:uiPriority w:val="32"/>
    <w:qFormat/>
    <w:rsid w:val="002A1799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ILSEIAR KHAFIZOVA</dc:creator>
  <cp:keywords/>
  <dc:description/>
  <cp:lastModifiedBy>ILSEIAR KHAFIZOVA</cp:lastModifiedBy>
  <cp:revision>2</cp:revision>
  <dcterms:created xsi:type="dcterms:W3CDTF">2025-03-09T18:30:00Z</dcterms:created>
  <dcterms:modified xsi:type="dcterms:W3CDTF">2025-03-09T18:30:00Z</dcterms:modified>
</cp:coreProperties>
</file>