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A1A6" w14:textId="3FB1621D" w:rsidR="006F2D50" w:rsidRPr="00AF2D5A" w:rsidRDefault="00517C7E" w:rsidP="006F2D5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>
        <w:rPr>
          <w:b/>
          <w:bCs/>
          <w:color w:val="000000"/>
        </w:rPr>
        <w:t>Терм</w:t>
      </w:r>
      <w:r w:rsidR="002C2A71">
        <w:rPr>
          <w:b/>
          <w:bCs/>
          <w:color w:val="000000"/>
        </w:rPr>
        <w:t>одеструкция</w:t>
      </w:r>
      <w:r w:rsidR="002C2A71">
        <w:rPr>
          <w:b/>
          <w:bCs/>
          <w:i/>
          <w:iCs/>
          <w:color w:val="000000"/>
        </w:rPr>
        <w:t xml:space="preserve"> </w:t>
      </w:r>
      <w:r w:rsidR="002C2A71">
        <w:rPr>
          <w:b/>
          <w:bCs/>
          <w:color w:val="000000"/>
        </w:rPr>
        <w:t>смесей полилактид – бутадиен-нитрильный каучук с добавлением эфирного масла</w:t>
      </w:r>
    </w:p>
    <w:p w14:paraId="1CD86851" w14:textId="2C94440E" w:rsidR="006F2D50" w:rsidRPr="00AF2D5A" w:rsidRDefault="006F2D50" w:rsidP="006F2D50">
      <w:pPr>
        <w:pStyle w:val="a3"/>
        <w:shd w:val="clear" w:color="auto" w:fill="FFFFFF"/>
        <w:spacing w:before="0" w:beforeAutospacing="0" w:after="0" w:afterAutospacing="0"/>
        <w:jc w:val="center"/>
      </w:pPr>
      <w:r w:rsidRPr="00AF2D5A">
        <w:rPr>
          <w:b/>
          <w:bCs/>
          <w:i/>
          <w:iCs/>
          <w:color w:val="000000"/>
        </w:rPr>
        <w:t>Мустафина А.В.</w:t>
      </w:r>
      <w:r w:rsidRPr="00AF2D5A">
        <w:rPr>
          <w:b/>
          <w:bCs/>
          <w:i/>
          <w:iCs/>
          <w:color w:val="000000"/>
          <w:vertAlign w:val="superscript"/>
        </w:rPr>
        <w:t>1</w:t>
      </w:r>
      <w:r w:rsidRPr="00AF2D5A">
        <w:rPr>
          <w:b/>
          <w:bCs/>
          <w:i/>
          <w:iCs/>
          <w:color w:val="000000"/>
        </w:rPr>
        <w:t>, Блинов Н.Д.</w:t>
      </w:r>
      <w:r w:rsidRPr="00AF2D5A">
        <w:rPr>
          <w:b/>
          <w:bCs/>
          <w:i/>
          <w:iCs/>
          <w:color w:val="000000"/>
          <w:vertAlign w:val="superscript"/>
        </w:rPr>
        <w:t>2</w:t>
      </w:r>
      <w:r w:rsidRPr="00AF2D5A">
        <w:rPr>
          <w:b/>
          <w:bCs/>
          <w:i/>
          <w:iCs/>
          <w:color w:val="000000"/>
        </w:rPr>
        <w:t xml:space="preserve">, </w:t>
      </w:r>
      <w:r w:rsidR="00517C7E">
        <w:rPr>
          <w:b/>
          <w:bCs/>
          <w:i/>
          <w:iCs/>
          <w:color w:val="000000"/>
        </w:rPr>
        <w:t>Тертышная Ю.В.</w:t>
      </w:r>
      <w:r w:rsidR="00517C7E">
        <w:rPr>
          <w:b/>
          <w:bCs/>
          <w:i/>
          <w:iCs/>
          <w:color w:val="000000"/>
          <w:vertAlign w:val="superscript"/>
        </w:rPr>
        <w:t>3</w:t>
      </w:r>
      <w:r w:rsidR="00517C7E">
        <w:rPr>
          <w:b/>
          <w:bCs/>
          <w:i/>
          <w:iCs/>
          <w:color w:val="000000"/>
        </w:rPr>
        <w:t xml:space="preserve">, </w:t>
      </w:r>
      <w:proofErr w:type="spellStart"/>
      <w:r w:rsidRPr="00AF2D5A">
        <w:rPr>
          <w:b/>
          <w:bCs/>
          <w:i/>
          <w:iCs/>
          <w:color w:val="000000"/>
        </w:rPr>
        <w:t>Шибряева</w:t>
      </w:r>
      <w:proofErr w:type="spellEnd"/>
      <w:r w:rsidRPr="00AF2D5A">
        <w:rPr>
          <w:b/>
          <w:bCs/>
          <w:i/>
          <w:iCs/>
          <w:color w:val="000000"/>
        </w:rPr>
        <w:t xml:space="preserve"> Л.С.</w:t>
      </w:r>
      <w:r w:rsidR="00493B8D" w:rsidRPr="00AF2D5A">
        <w:rPr>
          <w:b/>
          <w:bCs/>
          <w:i/>
          <w:iCs/>
          <w:color w:val="000000"/>
          <w:vertAlign w:val="superscript"/>
        </w:rPr>
        <w:t>1,3</w:t>
      </w:r>
    </w:p>
    <w:p w14:paraId="3526B6CE" w14:textId="309C204F" w:rsidR="006F2D50" w:rsidRPr="00AF2D5A" w:rsidRDefault="006F2D50" w:rsidP="000A3CEE">
      <w:pPr>
        <w:pStyle w:val="a3"/>
        <w:shd w:val="clear" w:color="auto" w:fill="FFFFFF"/>
        <w:spacing w:before="0" w:beforeAutospacing="0" w:after="0" w:afterAutospacing="0"/>
        <w:jc w:val="center"/>
      </w:pPr>
      <w:r w:rsidRPr="00AF2D5A">
        <w:rPr>
          <w:i/>
          <w:iCs/>
          <w:color w:val="000000"/>
        </w:rPr>
        <w:t>Студент, 4 курс бакалавриата</w:t>
      </w:r>
    </w:p>
    <w:p w14:paraId="293FCC56" w14:textId="4DDFA749" w:rsidR="006F2D50" w:rsidRPr="00B80E70" w:rsidRDefault="006F2D50" w:rsidP="000A3CE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</w:rPr>
      </w:pPr>
      <w:r w:rsidRPr="00B80E70">
        <w:rPr>
          <w:i/>
          <w:color w:val="000000"/>
          <w:vertAlign w:val="superscript"/>
        </w:rPr>
        <w:t xml:space="preserve">1 </w:t>
      </w:r>
      <w:r w:rsidRPr="00B80E70">
        <w:rPr>
          <w:i/>
          <w:iCs/>
          <w:color w:val="000000"/>
        </w:rPr>
        <w:t>МИРЭА – Российский технологический университет, институт тонких химических технологий им. М.В. Ломоносова, Москва, Россия</w:t>
      </w:r>
    </w:p>
    <w:p w14:paraId="18217F67" w14:textId="7F1CA9A2" w:rsidR="006F2D50" w:rsidRPr="00AF2D5A" w:rsidRDefault="00493B8D" w:rsidP="000A3CE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r w:rsidRPr="00AF2D5A">
        <w:rPr>
          <w:i/>
          <w:iCs/>
          <w:vertAlign w:val="superscript"/>
        </w:rPr>
        <w:t>2</w:t>
      </w:r>
      <w:r w:rsidRPr="00AF2D5A">
        <w:rPr>
          <w:i/>
          <w:iCs/>
        </w:rPr>
        <w:t>Федеральный научный агроинженерный центр ВИМ, ФГБНУ ФНАЦ ВИМ, Москва, Россия</w:t>
      </w:r>
    </w:p>
    <w:p w14:paraId="0F8ECE5F" w14:textId="071BBAF3" w:rsidR="006F2D50" w:rsidRPr="00AF2D5A" w:rsidRDefault="006F2D50" w:rsidP="000A3CEE">
      <w:pPr>
        <w:pStyle w:val="a3"/>
        <w:shd w:val="clear" w:color="auto" w:fill="FFFFFF"/>
        <w:spacing w:before="0" w:beforeAutospacing="0" w:after="0" w:afterAutospacing="0"/>
        <w:jc w:val="center"/>
      </w:pPr>
      <w:r w:rsidRPr="00AF2D5A">
        <w:rPr>
          <w:color w:val="000000"/>
          <w:vertAlign w:val="superscript"/>
        </w:rPr>
        <w:t xml:space="preserve">3 </w:t>
      </w:r>
      <w:r w:rsidRPr="00AF2D5A">
        <w:rPr>
          <w:i/>
          <w:iCs/>
          <w:color w:val="000000"/>
        </w:rPr>
        <w:t>Институт биохимической физики им. Н.М. Эмануэля РАН, Москва, Россия</w:t>
      </w:r>
    </w:p>
    <w:p w14:paraId="748FBECB" w14:textId="1B62B22F" w:rsidR="006F2D50" w:rsidRPr="00EE3FA8" w:rsidRDefault="006F2D50" w:rsidP="000A3CE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</w:rPr>
      </w:pPr>
      <w:r w:rsidRPr="00AF2D5A">
        <w:rPr>
          <w:i/>
          <w:iCs/>
          <w:color w:val="000000"/>
          <w:lang w:val="en-US"/>
        </w:rPr>
        <w:t>E</w:t>
      </w:r>
      <w:r w:rsidRPr="00EE3FA8">
        <w:rPr>
          <w:i/>
          <w:iCs/>
          <w:color w:val="000000"/>
        </w:rPr>
        <w:t>-</w:t>
      </w:r>
      <w:r w:rsidRPr="00AF2D5A">
        <w:rPr>
          <w:i/>
          <w:iCs/>
          <w:color w:val="000000"/>
          <w:lang w:val="en-US"/>
        </w:rPr>
        <w:t>mail</w:t>
      </w:r>
      <w:r w:rsidRPr="00EE3FA8">
        <w:rPr>
          <w:i/>
          <w:iCs/>
          <w:color w:val="000000"/>
        </w:rPr>
        <w:t>:</w:t>
      </w:r>
      <w:r w:rsidR="00493B8D" w:rsidRPr="00EE3FA8">
        <w:rPr>
          <w:i/>
          <w:iCs/>
          <w:color w:val="000000"/>
        </w:rPr>
        <w:t xml:space="preserve"> </w:t>
      </w:r>
      <w:proofErr w:type="spellStart"/>
      <w:r w:rsidR="00493B8D" w:rsidRPr="000A3CEE">
        <w:rPr>
          <w:i/>
          <w:iCs/>
          <w:color w:val="000000"/>
          <w:u w:val="single"/>
          <w:lang w:val="en-US"/>
        </w:rPr>
        <w:t>adresanya</w:t>
      </w:r>
      <w:proofErr w:type="spellEnd"/>
      <w:r w:rsidR="00493B8D" w:rsidRPr="000A3CEE">
        <w:rPr>
          <w:i/>
          <w:iCs/>
          <w:color w:val="000000"/>
          <w:u w:val="single"/>
        </w:rPr>
        <w:t>@</w:t>
      </w:r>
      <w:proofErr w:type="spellStart"/>
      <w:r w:rsidR="00493B8D" w:rsidRPr="000A3CEE">
        <w:rPr>
          <w:i/>
          <w:iCs/>
          <w:color w:val="000000"/>
          <w:u w:val="single"/>
          <w:lang w:val="en-US"/>
        </w:rPr>
        <w:t>gmail</w:t>
      </w:r>
      <w:proofErr w:type="spellEnd"/>
      <w:r w:rsidR="00493B8D" w:rsidRPr="000A3CEE">
        <w:rPr>
          <w:i/>
          <w:iCs/>
          <w:color w:val="000000"/>
          <w:u w:val="single"/>
        </w:rPr>
        <w:t>.</w:t>
      </w:r>
      <w:r w:rsidR="00493B8D" w:rsidRPr="000A3CEE">
        <w:rPr>
          <w:i/>
          <w:iCs/>
          <w:color w:val="000000"/>
          <w:u w:val="single"/>
          <w:lang w:val="en-US"/>
        </w:rPr>
        <w:t>com</w:t>
      </w:r>
    </w:p>
    <w:p w14:paraId="70ABC397" w14:textId="7F7EF665" w:rsidR="00EE3FA8" w:rsidRDefault="00E105C0" w:rsidP="00AF5FDD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E105C0">
        <w:rPr>
          <w:color w:val="000000"/>
        </w:rPr>
        <w:t>Био</w:t>
      </w:r>
      <w:r w:rsidR="00EE3FA8">
        <w:rPr>
          <w:color w:val="000000"/>
        </w:rPr>
        <w:t xml:space="preserve">разлагаемые </w:t>
      </w:r>
      <w:r w:rsidRPr="00E105C0">
        <w:rPr>
          <w:color w:val="000000"/>
        </w:rPr>
        <w:t xml:space="preserve">полимеры </w:t>
      </w:r>
      <w:r w:rsidR="00EE3FA8">
        <w:rPr>
          <w:color w:val="000000"/>
        </w:rPr>
        <w:t>привлекают пристальное внимание исследователей уже не один десяток лет</w:t>
      </w:r>
      <w:r w:rsidR="00517C7E">
        <w:rPr>
          <w:color w:val="000000"/>
        </w:rPr>
        <w:t xml:space="preserve"> </w:t>
      </w:r>
      <w:r w:rsidR="00517C7E" w:rsidRPr="00517C7E">
        <w:rPr>
          <w:color w:val="000000"/>
        </w:rPr>
        <w:t>[1]</w:t>
      </w:r>
      <w:r w:rsidR="00EE3FA8">
        <w:rPr>
          <w:color w:val="000000"/>
        </w:rPr>
        <w:t xml:space="preserve">. </w:t>
      </w:r>
      <w:r w:rsidRPr="00E105C0">
        <w:rPr>
          <w:color w:val="000000"/>
        </w:rPr>
        <w:t xml:space="preserve">Полимер, как правило, считается биоразлагаемым, если вся его масса разлагается в почве или воде за шесть месяцев. Во многих случаях продуктами распада являются углекислый газ и вода. </w:t>
      </w:r>
      <w:r w:rsidR="005F6320">
        <w:rPr>
          <w:color w:val="000000"/>
        </w:rPr>
        <w:t>Однако, часто бывает так, что подобные материалы не проявляют удовлетворительных технологических, эксплуатационных свойств. Чтобы это компенсировать, их применяют вместе с</w:t>
      </w:r>
      <w:r w:rsidR="00100689">
        <w:rPr>
          <w:color w:val="000000"/>
        </w:rPr>
        <w:t xml:space="preserve"> наполнителями -</w:t>
      </w:r>
      <w:r w:rsidR="005F6320">
        <w:rPr>
          <w:color w:val="000000"/>
        </w:rPr>
        <w:t xml:space="preserve"> традиционными или специальными пластиками, эластомерами в составе композиционных соединений</w:t>
      </w:r>
      <w:r w:rsidR="00517C7E" w:rsidRPr="00517C7E">
        <w:rPr>
          <w:color w:val="000000"/>
        </w:rPr>
        <w:t xml:space="preserve"> [2, 3]</w:t>
      </w:r>
      <w:r w:rsidR="005F6320">
        <w:rPr>
          <w:color w:val="000000"/>
        </w:rPr>
        <w:t xml:space="preserve">. </w:t>
      </w:r>
      <w:r w:rsidR="00100689">
        <w:rPr>
          <w:color w:val="000000"/>
        </w:rPr>
        <w:t xml:space="preserve">А </w:t>
      </w:r>
      <w:r w:rsidR="007566C4">
        <w:rPr>
          <w:color w:val="000000"/>
        </w:rPr>
        <w:t>для достижения</w:t>
      </w:r>
      <w:r w:rsidR="00100689">
        <w:rPr>
          <w:color w:val="000000"/>
        </w:rPr>
        <w:t xml:space="preserve"> особых свойств, способных сделать смесь полимеров более </w:t>
      </w:r>
      <w:r w:rsidR="001F42AD">
        <w:rPr>
          <w:color w:val="000000"/>
        </w:rPr>
        <w:t>узкоспециализированной</w:t>
      </w:r>
      <w:r w:rsidR="00100689">
        <w:rPr>
          <w:color w:val="000000"/>
        </w:rPr>
        <w:t>, применяют определенные добавки</w:t>
      </w:r>
      <w:r w:rsidR="007566C4">
        <w:rPr>
          <w:color w:val="000000"/>
        </w:rPr>
        <w:t>.</w:t>
      </w:r>
    </w:p>
    <w:p w14:paraId="57EDF244" w14:textId="1861D72A" w:rsidR="001F42AD" w:rsidRDefault="00100689" w:rsidP="00AF5FDD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>Цель данной работы –</w:t>
      </w:r>
      <w:r w:rsidR="007566C4">
        <w:rPr>
          <w:color w:val="000000"/>
        </w:rPr>
        <w:t xml:space="preserve"> изучить</w:t>
      </w:r>
      <w:r w:rsidR="00EE3FA8">
        <w:rPr>
          <w:color w:val="000000"/>
        </w:rPr>
        <w:t xml:space="preserve"> </w:t>
      </w:r>
      <w:r w:rsidR="007566C4">
        <w:rPr>
          <w:color w:val="000000"/>
        </w:rPr>
        <w:t xml:space="preserve">влияние добавок </w:t>
      </w:r>
      <w:r w:rsidR="00517C7E">
        <w:rPr>
          <w:color w:val="000000"/>
        </w:rPr>
        <w:t xml:space="preserve">эфирных масел </w:t>
      </w:r>
      <w:r w:rsidR="00EE3FA8">
        <w:rPr>
          <w:color w:val="000000"/>
        </w:rPr>
        <w:t>на структуру и терм</w:t>
      </w:r>
      <w:r w:rsidR="00517C7E">
        <w:rPr>
          <w:color w:val="000000"/>
        </w:rPr>
        <w:t>ическую де</w:t>
      </w:r>
      <w:r w:rsidR="002C2A71">
        <w:rPr>
          <w:color w:val="000000"/>
        </w:rPr>
        <w:t>струкцию</w:t>
      </w:r>
      <w:r w:rsidR="00EE3FA8">
        <w:rPr>
          <w:color w:val="000000"/>
        </w:rPr>
        <w:t xml:space="preserve"> </w:t>
      </w:r>
      <w:r w:rsidR="007566C4">
        <w:rPr>
          <w:color w:val="000000"/>
        </w:rPr>
        <w:t>компози</w:t>
      </w:r>
      <w:r w:rsidR="00517C7E">
        <w:rPr>
          <w:color w:val="000000"/>
        </w:rPr>
        <w:t>ционного</w:t>
      </w:r>
      <w:r w:rsidR="007566C4">
        <w:rPr>
          <w:color w:val="000000"/>
        </w:rPr>
        <w:t xml:space="preserve"> материала</w:t>
      </w:r>
      <w:r w:rsidR="0042076F">
        <w:rPr>
          <w:color w:val="000000"/>
        </w:rPr>
        <w:t>, состоящего из биодеградируемого пластика полилактида (ПЛА 4032</w:t>
      </w:r>
      <w:r w:rsidR="0042076F">
        <w:rPr>
          <w:color w:val="000000"/>
          <w:lang w:val="en-US"/>
        </w:rPr>
        <w:t>D</w:t>
      </w:r>
      <w:r w:rsidR="0042076F">
        <w:rPr>
          <w:color w:val="000000"/>
        </w:rPr>
        <w:t>) и эластомера бутадиен-нитрильного каучука</w:t>
      </w:r>
      <w:r w:rsidR="0042076F" w:rsidRPr="0042076F">
        <w:rPr>
          <w:color w:val="000000"/>
        </w:rPr>
        <w:t xml:space="preserve"> (</w:t>
      </w:r>
      <w:r w:rsidR="0042076F">
        <w:rPr>
          <w:color w:val="000000"/>
        </w:rPr>
        <w:t>БНКС-28 АМН)</w:t>
      </w:r>
      <w:r w:rsidR="00EE3FA8">
        <w:rPr>
          <w:color w:val="000000"/>
        </w:rPr>
        <w:t xml:space="preserve"> в процессе ферментативного гидролиза</w:t>
      </w:r>
      <w:r w:rsidR="0042076F">
        <w:rPr>
          <w:color w:val="000000"/>
        </w:rPr>
        <w:t>.</w:t>
      </w:r>
    </w:p>
    <w:p w14:paraId="6A358309" w14:textId="77777777" w:rsidR="00B80E70" w:rsidRDefault="001F42AD" w:rsidP="00AF5FDD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>В ходе исследования методом полива из органического растворителя – хлороформа, были получены пленки соотношением пластик-эластомер</w:t>
      </w:r>
      <w:r w:rsidR="00A82305">
        <w:rPr>
          <w:color w:val="000000"/>
        </w:rPr>
        <w:t xml:space="preserve"> </w:t>
      </w:r>
      <w:r>
        <w:rPr>
          <w:color w:val="000000"/>
        </w:rPr>
        <w:t xml:space="preserve">80/20, с применением 2-х различных </w:t>
      </w:r>
      <w:r w:rsidR="00040ACC">
        <w:rPr>
          <w:color w:val="000000"/>
        </w:rPr>
        <w:t>добавок – эфирного масла сосны и эфирного масла мяты перечной.</w:t>
      </w:r>
      <w:r w:rsidR="00E43659">
        <w:rPr>
          <w:color w:val="000000"/>
        </w:rPr>
        <w:t xml:space="preserve"> Далее пленки помещались в водный раствор</w:t>
      </w:r>
      <w:r w:rsidR="00290E86">
        <w:rPr>
          <w:color w:val="000000"/>
        </w:rPr>
        <w:t xml:space="preserve"> панкреатина</w:t>
      </w:r>
      <w:r w:rsidR="00E43659">
        <w:rPr>
          <w:color w:val="000000"/>
        </w:rPr>
        <w:t xml:space="preserve">, содержащий 2 грамма фермента на 1 литр воды, подвергались выдержке в </w:t>
      </w:r>
      <w:r w:rsidR="00290E86">
        <w:rPr>
          <w:color w:val="000000"/>
        </w:rPr>
        <w:t xml:space="preserve">данной среде в течение </w:t>
      </w:r>
      <w:r w:rsidR="00EE3FA8">
        <w:rPr>
          <w:color w:val="000000"/>
        </w:rPr>
        <w:t>30 дней</w:t>
      </w:r>
      <w:r w:rsidR="00290E86">
        <w:rPr>
          <w:color w:val="000000"/>
        </w:rPr>
        <w:t>.</w:t>
      </w:r>
      <w:r w:rsidR="00040ACC">
        <w:rPr>
          <w:color w:val="000000"/>
        </w:rPr>
        <w:t xml:space="preserve"> Полученные образцы были изучены </w:t>
      </w:r>
      <w:r w:rsidR="00A82305">
        <w:rPr>
          <w:color w:val="000000"/>
        </w:rPr>
        <w:t xml:space="preserve">при помощи метода </w:t>
      </w:r>
      <w:r w:rsidR="00517C7E">
        <w:rPr>
          <w:color w:val="000000"/>
        </w:rPr>
        <w:t>оптической микроскопии</w:t>
      </w:r>
      <w:r w:rsidR="002C2A71">
        <w:rPr>
          <w:color w:val="000000"/>
        </w:rPr>
        <w:t xml:space="preserve">, </w:t>
      </w:r>
      <w:r w:rsidR="00A82305" w:rsidRPr="00A82305">
        <w:rPr>
          <w:color w:val="000000"/>
        </w:rPr>
        <w:t>дифференциальной сканирующей калориметрии (ДСК)</w:t>
      </w:r>
      <w:r w:rsidR="002C2A71">
        <w:rPr>
          <w:color w:val="000000"/>
        </w:rPr>
        <w:t xml:space="preserve"> и ТГА.</w:t>
      </w:r>
    </w:p>
    <w:p w14:paraId="09384F22" w14:textId="77777777" w:rsidR="00B80E70" w:rsidRDefault="00A82305" w:rsidP="00AF5FDD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>На основании полученных данных установлено, чт</w:t>
      </w:r>
      <w:r w:rsidR="00290E86">
        <w:rPr>
          <w:color w:val="000000"/>
        </w:rPr>
        <w:t xml:space="preserve">о смесь, имеющая в составе эфирное масло </w:t>
      </w:r>
      <w:proofErr w:type="gramStart"/>
      <w:r w:rsidR="00290E86">
        <w:rPr>
          <w:color w:val="000000"/>
        </w:rPr>
        <w:t>мяты перечной</w:t>
      </w:r>
      <w:proofErr w:type="gramEnd"/>
      <w:r w:rsidR="00290E86">
        <w:rPr>
          <w:color w:val="000000"/>
        </w:rPr>
        <w:t xml:space="preserve"> </w:t>
      </w:r>
      <w:r w:rsidR="00992C34">
        <w:rPr>
          <w:color w:val="000000"/>
        </w:rPr>
        <w:t>проявила меньшую стойкость к тепловой деструкции, чем смесь с маслом сосны, что указывает на более глубокое протекание процесса ферментативного гидролиза, а значит, более активную диффузию эфирного масла к поверхности пленки, что приведет к значительному изменению свойств поверхности композиционного материала.</w:t>
      </w:r>
    </w:p>
    <w:p w14:paraId="57F08709" w14:textId="5DD2A71C" w:rsidR="00A82305" w:rsidRPr="00AD78E2" w:rsidRDefault="00A82305" w:rsidP="00A823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AD78E2">
        <w:rPr>
          <w:b/>
          <w:bCs/>
          <w:color w:val="000000"/>
        </w:rPr>
        <w:t>Литература</w:t>
      </w:r>
    </w:p>
    <w:p w14:paraId="4D22807D" w14:textId="2D7E3CE7" w:rsidR="00461201" w:rsidRPr="00AD78E2" w:rsidRDefault="000A3CEE" w:rsidP="00B80E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spellStart"/>
      <w:r w:rsidR="00461201" w:rsidRPr="00AD78E2">
        <w:rPr>
          <w:color w:val="000000"/>
        </w:rPr>
        <w:t>Биодеградируемые</w:t>
      </w:r>
      <w:proofErr w:type="spellEnd"/>
      <w:r w:rsidR="00461201" w:rsidRPr="00AD78E2">
        <w:rPr>
          <w:color w:val="000000"/>
        </w:rPr>
        <w:t xml:space="preserve"> пленочные материалы. Часть 1. Биодеградируемые пленочные материалы на основе синтетических и микробиологически синтезированных полимеров / А. Ш. Закирова, З. А. Канарская, О. С. Михайлова, С. В. Василенко // Вестник Казанского технологического университета. – 2014. – Т. 17, № 9. – С. 155-162.</w:t>
      </w:r>
    </w:p>
    <w:p w14:paraId="6BA59F86" w14:textId="3A12A7C4" w:rsidR="00B80E70" w:rsidRDefault="00B80E70" w:rsidP="00B80E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 </w:t>
      </w:r>
      <w:r w:rsidR="00461201" w:rsidRPr="00AD78E2">
        <w:rPr>
          <w:color w:val="000000"/>
        </w:rPr>
        <w:t xml:space="preserve">Корнев А.Е., Буканов А.М., </w:t>
      </w:r>
      <w:proofErr w:type="spellStart"/>
      <w:r w:rsidR="00461201" w:rsidRPr="00AD78E2">
        <w:rPr>
          <w:color w:val="000000"/>
        </w:rPr>
        <w:t>Шевердяев</w:t>
      </w:r>
      <w:proofErr w:type="spellEnd"/>
      <w:r w:rsidR="00461201" w:rsidRPr="00AD78E2">
        <w:rPr>
          <w:color w:val="000000"/>
        </w:rPr>
        <w:t xml:space="preserve"> О.Н. «Технология эластомерных материалов»: Учебник для вузов. – Изд. 3-е, </w:t>
      </w:r>
      <w:proofErr w:type="spellStart"/>
      <w:r w:rsidR="00461201" w:rsidRPr="00AD78E2">
        <w:rPr>
          <w:color w:val="000000"/>
        </w:rPr>
        <w:t>перераб</w:t>
      </w:r>
      <w:proofErr w:type="spellEnd"/>
      <w:proofErr w:type="gramStart"/>
      <w:r w:rsidR="00461201" w:rsidRPr="00AD78E2">
        <w:rPr>
          <w:color w:val="000000"/>
        </w:rPr>
        <w:t>.</w:t>
      </w:r>
      <w:proofErr w:type="gramEnd"/>
      <w:r w:rsidR="00461201" w:rsidRPr="00AD78E2">
        <w:rPr>
          <w:color w:val="000000"/>
        </w:rPr>
        <w:t xml:space="preserve"> и доп. – М.: НППА «Истек</w:t>
      </w:r>
      <w:r w:rsidR="00AD78E2" w:rsidRPr="00AD78E2">
        <w:rPr>
          <w:color w:val="000000"/>
        </w:rPr>
        <w:t>», г. Москва, 2009. – 504</w:t>
      </w:r>
    </w:p>
    <w:p w14:paraId="1C81C942" w14:textId="77777777" w:rsidR="00B80E70" w:rsidRPr="000A3CEE" w:rsidRDefault="00517C7E" w:rsidP="00B80E70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proofErr w:type="spellStart"/>
      <w:r w:rsidRPr="00517C7E">
        <w:rPr>
          <w:iCs/>
          <w:color w:val="000000"/>
          <w:lang w:val="en-US"/>
        </w:rPr>
        <w:t>Tertyshnaya</w:t>
      </w:r>
      <w:proofErr w:type="spellEnd"/>
      <w:r w:rsidRPr="00517C7E">
        <w:rPr>
          <w:iCs/>
          <w:color w:val="000000"/>
          <w:lang w:val="en-US"/>
        </w:rPr>
        <w:t xml:space="preserve"> Y.V.</w:t>
      </w:r>
      <w:r>
        <w:rPr>
          <w:iCs/>
          <w:color w:val="000000"/>
          <w:lang w:val="en-US"/>
        </w:rPr>
        <w:t>,</w:t>
      </w:r>
      <w:r w:rsidRPr="00517C7E">
        <w:rPr>
          <w:iCs/>
          <w:color w:val="000000"/>
          <w:lang w:val="en-GB"/>
        </w:rPr>
        <w:t xml:space="preserve"> </w:t>
      </w:r>
      <w:proofErr w:type="spellStart"/>
      <w:r w:rsidRPr="00517C7E">
        <w:rPr>
          <w:iCs/>
          <w:color w:val="000000"/>
          <w:lang w:val="en-US"/>
        </w:rPr>
        <w:t>Podzorova</w:t>
      </w:r>
      <w:proofErr w:type="spellEnd"/>
      <w:r w:rsidRPr="00517C7E">
        <w:rPr>
          <w:iCs/>
          <w:color w:val="000000"/>
          <w:lang w:val="en-US"/>
        </w:rPr>
        <w:t xml:space="preserve"> M.V.</w:t>
      </w:r>
      <w:r>
        <w:rPr>
          <w:iCs/>
          <w:color w:val="000000"/>
          <w:lang w:val="en-US"/>
        </w:rPr>
        <w:t>,</w:t>
      </w:r>
      <w:r w:rsidRPr="00517C7E">
        <w:rPr>
          <w:iCs/>
          <w:color w:val="000000"/>
          <w:lang w:val="en-US"/>
        </w:rPr>
        <w:t xml:space="preserve"> </w:t>
      </w:r>
      <w:proofErr w:type="spellStart"/>
      <w:r w:rsidRPr="00517C7E">
        <w:rPr>
          <w:iCs/>
          <w:color w:val="000000"/>
          <w:lang w:val="en-US"/>
        </w:rPr>
        <w:t>Khramkova</w:t>
      </w:r>
      <w:proofErr w:type="spellEnd"/>
      <w:r w:rsidRPr="00517C7E">
        <w:rPr>
          <w:iCs/>
          <w:color w:val="000000"/>
          <w:lang w:val="en-US"/>
        </w:rPr>
        <w:t xml:space="preserve"> A.V.</w:t>
      </w:r>
      <w:r>
        <w:rPr>
          <w:iCs/>
          <w:color w:val="000000"/>
          <w:lang w:val="en-US"/>
        </w:rPr>
        <w:t>,</w:t>
      </w:r>
      <w:r w:rsidRPr="00517C7E">
        <w:rPr>
          <w:iCs/>
          <w:color w:val="000000"/>
          <w:lang w:val="en-GB"/>
        </w:rPr>
        <w:t xml:space="preserve"> </w:t>
      </w:r>
      <w:r w:rsidRPr="00517C7E">
        <w:rPr>
          <w:iCs/>
          <w:color w:val="000000"/>
          <w:lang w:val="en-US"/>
        </w:rPr>
        <w:t>Ovchinnikov V.A.</w:t>
      </w:r>
      <w:r>
        <w:rPr>
          <w:iCs/>
          <w:color w:val="000000"/>
          <w:lang w:val="en-US"/>
        </w:rPr>
        <w:t>,</w:t>
      </w:r>
      <w:r w:rsidRPr="00517C7E">
        <w:rPr>
          <w:iCs/>
          <w:color w:val="000000"/>
          <w:lang w:val="en-US"/>
        </w:rPr>
        <w:t xml:space="preserve"> </w:t>
      </w:r>
      <w:proofErr w:type="spellStart"/>
      <w:r w:rsidRPr="00517C7E">
        <w:rPr>
          <w:iCs/>
          <w:color w:val="000000"/>
          <w:lang w:val="en-US"/>
        </w:rPr>
        <w:t>Krivandin</w:t>
      </w:r>
      <w:proofErr w:type="spellEnd"/>
      <w:r w:rsidRPr="00517C7E">
        <w:rPr>
          <w:iCs/>
          <w:color w:val="000000"/>
          <w:lang w:val="en-US"/>
        </w:rPr>
        <w:t xml:space="preserve"> A.V.</w:t>
      </w:r>
      <w:r w:rsidRPr="00517C7E">
        <w:rPr>
          <w:iCs/>
          <w:color w:val="000000"/>
          <w:lang w:val="en-GB"/>
        </w:rPr>
        <w:t xml:space="preserve"> </w:t>
      </w:r>
      <w:r w:rsidRPr="00517C7E">
        <w:rPr>
          <w:iCs/>
          <w:color w:val="000000"/>
          <w:lang w:val="en-US"/>
        </w:rPr>
        <w:t>Structural Rearrangements of</w:t>
      </w:r>
      <w:r w:rsidRPr="00517C7E">
        <w:rPr>
          <w:iCs/>
          <w:color w:val="000000"/>
          <w:lang w:val="en-GB"/>
        </w:rPr>
        <w:t xml:space="preserve"> </w:t>
      </w:r>
      <w:r w:rsidRPr="00517C7E">
        <w:rPr>
          <w:iCs/>
          <w:color w:val="000000"/>
          <w:lang w:val="en-US"/>
        </w:rPr>
        <w:t>Polylactide/Natural Rubber</w:t>
      </w:r>
      <w:r w:rsidRPr="00517C7E">
        <w:rPr>
          <w:iCs/>
          <w:color w:val="000000"/>
          <w:lang w:val="en-GB"/>
        </w:rPr>
        <w:t xml:space="preserve"> </w:t>
      </w:r>
      <w:r w:rsidRPr="00517C7E">
        <w:rPr>
          <w:iCs/>
          <w:color w:val="000000"/>
          <w:lang w:val="en-US"/>
        </w:rPr>
        <w:t>Composites during Hydro- and</w:t>
      </w:r>
      <w:r w:rsidRPr="00517C7E">
        <w:rPr>
          <w:iCs/>
          <w:color w:val="000000"/>
          <w:lang w:val="en-GB"/>
        </w:rPr>
        <w:t xml:space="preserve"> </w:t>
      </w:r>
      <w:r w:rsidRPr="00517C7E">
        <w:rPr>
          <w:iCs/>
          <w:color w:val="000000"/>
          <w:lang w:val="en-US"/>
        </w:rPr>
        <w:t>Biotic Degradation. Polymers</w:t>
      </w:r>
      <w:r w:rsidRPr="000A3CEE">
        <w:rPr>
          <w:iCs/>
          <w:color w:val="000000"/>
        </w:rPr>
        <w:t>. 2023. 15. 1930.</w:t>
      </w:r>
    </w:p>
    <w:sectPr w:rsidR="00B80E70" w:rsidRPr="000A3CEE" w:rsidSect="008430C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F6E8E"/>
    <w:multiLevelType w:val="hybridMultilevel"/>
    <w:tmpl w:val="52864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62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39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50"/>
    <w:rsid w:val="00040ACC"/>
    <w:rsid w:val="000A3CEE"/>
    <w:rsid w:val="00100689"/>
    <w:rsid w:val="001F42AD"/>
    <w:rsid w:val="00290E86"/>
    <w:rsid w:val="002C2A71"/>
    <w:rsid w:val="002F1392"/>
    <w:rsid w:val="0033096A"/>
    <w:rsid w:val="0042076F"/>
    <w:rsid w:val="00461201"/>
    <w:rsid w:val="00493B8D"/>
    <w:rsid w:val="00517C7E"/>
    <w:rsid w:val="00545D44"/>
    <w:rsid w:val="00573107"/>
    <w:rsid w:val="005F6320"/>
    <w:rsid w:val="006F2D50"/>
    <w:rsid w:val="007566C4"/>
    <w:rsid w:val="007F451C"/>
    <w:rsid w:val="0083372C"/>
    <w:rsid w:val="008430C6"/>
    <w:rsid w:val="00991F70"/>
    <w:rsid w:val="00992C34"/>
    <w:rsid w:val="00A52DD4"/>
    <w:rsid w:val="00A82305"/>
    <w:rsid w:val="00AA03F4"/>
    <w:rsid w:val="00AD78E2"/>
    <w:rsid w:val="00AF2D5A"/>
    <w:rsid w:val="00AF5FDD"/>
    <w:rsid w:val="00B80E70"/>
    <w:rsid w:val="00D11E87"/>
    <w:rsid w:val="00D248F5"/>
    <w:rsid w:val="00E105C0"/>
    <w:rsid w:val="00E112F3"/>
    <w:rsid w:val="00E43659"/>
    <w:rsid w:val="00EE3FA8"/>
    <w:rsid w:val="00F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BA2E7"/>
  <w15:chartTrackingRefBased/>
  <w15:docId w15:val="{11DFCF6C-F93D-4960-A598-E4978E60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4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448,bqiaagaaeyqcaaagiaiaaanteaaabweqaaaaaaaaaaaaaaaaaaaaaaaaaaaaaaaaaaaaaaaaaaaaaaaaaaaaaaaaaaaaaaaaaaaaaaaaaaaaaaaaaaaaaaaaaaaaaaaaaaaaaaaaaaaaaaaaaaaaaaaaaaaaaaaaaaaaaaaaaaaaaaaaaaaaaaaaaaaaaaaaaaaaaaaaaaaaaaaaaaaaaaaaaaaaaaaaaaaaaaaa"/>
    <w:basedOn w:val="a"/>
    <w:rsid w:val="006F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F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2D5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93B8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F4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593E3-0505-4C66-98FD-36DBBF44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Мустафина</dc:creator>
  <cp:keywords/>
  <dc:description/>
  <cp:lastModifiedBy>Иван Chernoukhov</cp:lastModifiedBy>
  <cp:revision>2</cp:revision>
  <dcterms:created xsi:type="dcterms:W3CDTF">2025-03-21T21:28:00Z</dcterms:created>
  <dcterms:modified xsi:type="dcterms:W3CDTF">2025-03-21T21:28:00Z</dcterms:modified>
</cp:coreProperties>
</file>