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EE6" w:rsidRPr="00D32EE6" w:rsidRDefault="00D32EE6" w:rsidP="00D32EE6">
      <w:pPr>
        <w:spacing w:after="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D32EE6">
        <w:rPr>
          <w:rFonts w:ascii="Times New Roman" w:hAnsi="Times New Roman" w:cs="Times New Roman"/>
          <w:b/>
          <w:sz w:val="24"/>
          <w:lang w:val="ru-RU"/>
        </w:rPr>
        <w:t>Государственное регулирование криптовалют в США и ЕС: экономические последствия для глобальных финансовых потоков.</w:t>
      </w:r>
    </w:p>
    <w:p w:rsidR="002A3E8B" w:rsidRDefault="00441E19" w:rsidP="00D32EE6">
      <w:pPr>
        <w:spacing w:after="0"/>
        <w:jc w:val="center"/>
        <w:rPr>
          <w:rFonts w:ascii="Times New Roman" w:hAnsi="Times New Roman" w:cs="Times New Roman"/>
          <w:b/>
          <w:i/>
          <w:sz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lang w:val="ru-RU"/>
        </w:rPr>
        <w:t>Белоцерковский Владислав Дмитриевич</w:t>
      </w:r>
    </w:p>
    <w:p w:rsidR="002A3E8B" w:rsidRDefault="002A3E8B" w:rsidP="00D32EE6">
      <w:pPr>
        <w:spacing w:after="0"/>
        <w:jc w:val="center"/>
        <w:rPr>
          <w:rFonts w:ascii="Times New Roman" w:hAnsi="Times New Roman" w:cs="Times New Roman"/>
          <w:i/>
          <w:sz w:val="24"/>
          <w:lang w:val="ru-RU"/>
        </w:rPr>
      </w:pPr>
      <w:r w:rsidRPr="002A3E8B">
        <w:rPr>
          <w:rFonts w:ascii="Times New Roman" w:hAnsi="Times New Roman" w:cs="Times New Roman"/>
          <w:i/>
          <w:sz w:val="24"/>
          <w:lang w:val="ru-RU"/>
        </w:rPr>
        <w:t>Студент</w:t>
      </w:r>
      <w:r>
        <w:rPr>
          <w:rFonts w:ascii="Times New Roman" w:hAnsi="Times New Roman" w:cs="Times New Roman"/>
          <w:i/>
          <w:sz w:val="24"/>
          <w:lang w:val="ru-RU"/>
        </w:rPr>
        <w:t xml:space="preserve"> бакал</w:t>
      </w:r>
      <w:r w:rsidR="00441E19">
        <w:rPr>
          <w:rFonts w:ascii="Times New Roman" w:hAnsi="Times New Roman" w:cs="Times New Roman"/>
          <w:i/>
          <w:sz w:val="24"/>
          <w:lang w:val="ru-RU"/>
        </w:rPr>
        <w:t>а</w:t>
      </w:r>
      <w:r>
        <w:rPr>
          <w:rFonts w:ascii="Times New Roman" w:hAnsi="Times New Roman" w:cs="Times New Roman"/>
          <w:i/>
          <w:sz w:val="24"/>
          <w:lang w:val="ru-RU"/>
        </w:rPr>
        <w:t>вр</w:t>
      </w:r>
      <w:r w:rsidR="00441E19">
        <w:rPr>
          <w:rFonts w:ascii="Times New Roman" w:hAnsi="Times New Roman" w:cs="Times New Roman"/>
          <w:i/>
          <w:sz w:val="24"/>
          <w:lang w:val="ru-RU"/>
        </w:rPr>
        <w:br/>
        <w:t>Государственный академический университет гуманитарных наук, факультет мировой политики, Москва, Россия</w:t>
      </w:r>
    </w:p>
    <w:p w:rsidR="00015636" w:rsidRDefault="00BD2CE3" w:rsidP="000622D9">
      <w:pPr>
        <w:spacing w:after="120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E-mail</w:t>
      </w:r>
      <w:r w:rsidRPr="00BD2CE3">
        <w:rPr>
          <w:rFonts w:ascii="Times New Roman" w:hAnsi="Times New Roman" w:cs="Times New Roman"/>
          <w:i/>
          <w:sz w:val="24"/>
        </w:rPr>
        <w:t xml:space="preserve">: </w:t>
      </w:r>
      <w:r w:rsidR="000F48C7" w:rsidRPr="000F48C7">
        <w:rPr>
          <w:rFonts w:ascii="Times New Roman" w:hAnsi="Times New Roman" w:cs="Times New Roman"/>
          <w:i/>
          <w:sz w:val="24"/>
        </w:rPr>
        <w:t>belocerkovskybc@gmail.com</w:t>
      </w:r>
    </w:p>
    <w:p w:rsidR="006C5FE5" w:rsidRPr="006C5FE5" w:rsidRDefault="006C5FE5" w:rsidP="000622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ru-RU"/>
        </w:rPr>
      </w:pPr>
      <w:r w:rsidRPr="006C5FE5">
        <w:rPr>
          <w:rFonts w:ascii="Times New Roman" w:hAnsi="Times New Roman" w:cs="Times New Roman"/>
          <w:sz w:val="24"/>
          <w:lang w:val="ru-RU"/>
        </w:rPr>
        <w:t xml:space="preserve">В последние годы регулирование криптовалют в США и ЕС претерпело значительные изменения, что оказывает влияние на глобальные финансовые потоки. ЕС ввел регламент </w:t>
      </w:r>
      <w:r w:rsidRPr="006C5FE5">
        <w:rPr>
          <w:rFonts w:ascii="Times New Roman" w:hAnsi="Times New Roman" w:cs="Times New Roman"/>
          <w:sz w:val="24"/>
          <w:lang w:val="ru-RU"/>
        </w:rPr>
        <w:t>“</w:t>
      </w:r>
      <w:r w:rsidRPr="006C5FE5">
        <w:rPr>
          <w:rFonts w:ascii="Times New Roman" w:hAnsi="Times New Roman" w:cs="Times New Roman"/>
          <w:sz w:val="24"/>
          <w:lang w:val="ru-RU"/>
        </w:rPr>
        <w:t>MiCA</w:t>
      </w:r>
      <w:r w:rsidRPr="006C5FE5">
        <w:rPr>
          <w:rFonts w:ascii="Times New Roman" w:hAnsi="Times New Roman" w:cs="Times New Roman"/>
          <w:sz w:val="24"/>
          <w:lang w:val="ru-RU"/>
        </w:rPr>
        <w:t>”</w:t>
      </w:r>
      <w:r w:rsidRPr="006C5FE5">
        <w:rPr>
          <w:rFonts w:ascii="Times New Roman" w:hAnsi="Times New Roman" w:cs="Times New Roman"/>
          <w:sz w:val="24"/>
          <w:lang w:val="ru-RU"/>
        </w:rPr>
        <w:t xml:space="preserve">, который полностью вступил в силу в декабре 2024 года, установив единые правила для поставщиков услуг в области криптоактивов (CASP). Документ акцентирует внимание на прозрачности, мерах по борьбе с отмыванием денег (AML) и защите потребителей, снижая риски регуляторного арбитража и закрепляя за ЕС статус глобального лидера в </w:t>
      </w:r>
      <w:r>
        <w:rPr>
          <w:rFonts w:ascii="Times New Roman" w:hAnsi="Times New Roman" w:cs="Times New Roman"/>
          <w:sz w:val="24"/>
          <w:lang w:val="ru-RU"/>
        </w:rPr>
        <w:t>сфере регулирования криптовалют</w:t>
      </w:r>
      <w:r w:rsidRPr="006C5FE5">
        <w:rPr>
          <w:rFonts w:ascii="Times New Roman" w:hAnsi="Times New Roman" w:cs="Times New Roman"/>
          <w:sz w:val="24"/>
          <w:lang w:val="ru-RU"/>
        </w:rPr>
        <w:t>[2].</w:t>
      </w:r>
    </w:p>
    <w:p w:rsidR="006C5FE5" w:rsidRPr="006C5FE5" w:rsidRDefault="006C5FE5" w:rsidP="000622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ru-RU"/>
        </w:rPr>
      </w:pPr>
      <w:r w:rsidRPr="006C5FE5">
        <w:rPr>
          <w:rFonts w:ascii="Times New Roman" w:hAnsi="Times New Roman" w:cs="Times New Roman"/>
          <w:sz w:val="24"/>
          <w:lang w:val="ru-RU"/>
        </w:rPr>
        <w:t xml:space="preserve">В США, напротив, после возвращения администрации Дональда Трампа к власти в 2025 году, взят курс на стимулирование инноваций. В январе 2025 года была создана Президентская рабочая группа по цифровым активам, начавшая масштабный пересмотр нормативной базы. Параллельно Комиссия по ценным бумагам (SEC) отменила директиву SAB </w:t>
      </w:r>
      <w:r>
        <w:rPr>
          <w:rFonts w:ascii="Times New Roman" w:hAnsi="Times New Roman" w:cs="Times New Roman"/>
          <w:sz w:val="24"/>
        </w:rPr>
        <w:t>No</w:t>
      </w:r>
      <w:r w:rsidRPr="006C5FE5">
        <w:rPr>
          <w:rFonts w:ascii="Times New Roman" w:hAnsi="Times New Roman" w:cs="Times New Roman"/>
          <w:sz w:val="24"/>
          <w:lang w:val="ru-RU"/>
        </w:rPr>
        <w:t xml:space="preserve">. </w:t>
      </w:r>
      <w:r w:rsidRPr="006C5FE5">
        <w:rPr>
          <w:rFonts w:ascii="Times New Roman" w:hAnsi="Times New Roman" w:cs="Times New Roman"/>
          <w:sz w:val="24"/>
          <w:lang w:val="ru-RU"/>
        </w:rPr>
        <w:t>121, которая ранее препятствовала выходу традиционных фин</w:t>
      </w:r>
      <w:r>
        <w:rPr>
          <w:rFonts w:ascii="Times New Roman" w:hAnsi="Times New Roman" w:cs="Times New Roman"/>
          <w:sz w:val="24"/>
          <w:lang w:val="ru-RU"/>
        </w:rPr>
        <w:t>ансовых компаний на крипторынок</w:t>
      </w:r>
      <w:r w:rsidRPr="006C5FE5">
        <w:rPr>
          <w:rFonts w:ascii="Times New Roman" w:hAnsi="Times New Roman" w:cs="Times New Roman"/>
          <w:sz w:val="24"/>
          <w:lang w:val="ru-RU"/>
        </w:rPr>
        <w:t>[5].</w:t>
      </w:r>
    </w:p>
    <w:p w:rsidR="006C5FE5" w:rsidRPr="006C5FE5" w:rsidRDefault="006C5FE5" w:rsidP="000622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ru-RU"/>
        </w:rPr>
      </w:pPr>
      <w:r w:rsidRPr="006C5FE5">
        <w:rPr>
          <w:rFonts w:ascii="Times New Roman" w:hAnsi="Times New Roman" w:cs="Times New Roman"/>
          <w:sz w:val="24"/>
          <w:lang w:val="ru-RU"/>
        </w:rPr>
        <w:t>Эти различия формируют фрагментированную глобальную криптовалютную экосистему. ЕС применяет жёсткие требования к прозрачности, резервам стейблкоинов и защите прав инвесторов, в то время как США делают ставку на экспериментальные форматы регулирования (включая "регуляторные песочницы"), способствующие перетоку капитала в юрисд</w:t>
      </w:r>
      <w:r>
        <w:rPr>
          <w:rFonts w:ascii="Times New Roman" w:hAnsi="Times New Roman" w:cs="Times New Roman"/>
          <w:sz w:val="24"/>
          <w:lang w:val="ru-RU"/>
        </w:rPr>
        <w:t>икции с минимальными издержками</w:t>
      </w:r>
      <w:r w:rsidRPr="006C5FE5">
        <w:rPr>
          <w:rFonts w:ascii="Times New Roman" w:hAnsi="Times New Roman" w:cs="Times New Roman"/>
          <w:sz w:val="24"/>
          <w:lang w:val="ru-RU"/>
        </w:rPr>
        <w:t>[3].</w:t>
      </w:r>
    </w:p>
    <w:p w:rsidR="006C5FE5" w:rsidRPr="006C5FE5" w:rsidRDefault="006C5FE5" w:rsidP="000622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ru-RU"/>
        </w:rPr>
      </w:pPr>
      <w:r w:rsidRPr="006C5FE5">
        <w:rPr>
          <w:rFonts w:ascii="Times New Roman" w:hAnsi="Times New Roman" w:cs="Times New Roman"/>
          <w:sz w:val="24"/>
          <w:lang w:val="ru-RU"/>
        </w:rPr>
        <w:t>Особую угрозу эта ситуация несёт развивающимся экономикам, где стейблкоины начинают вытеснять национальные валюты, приводя к криптизации финансовых систем. Международный валютный фонд (МВФ) уже предупреждает, что без устойчивых национальных монетарных режимов этот</w:t>
      </w:r>
      <w:r>
        <w:rPr>
          <w:rFonts w:ascii="Times New Roman" w:hAnsi="Times New Roman" w:cs="Times New Roman"/>
          <w:sz w:val="24"/>
          <w:lang w:val="ru-RU"/>
        </w:rPr>
        <w:t xml:space="preserve"> процесс будет нарастать</w:t>
      </w:r>
      <w:r w:rsidRPr="006C5FE5">
        <w:rPr>
          <w:rFonts w:ascii="Times New Roman" w:hAnsi="Times New Roman" w:cs="Times New Roman"/>
          <w:sz w:val="24"/>
          <w:lang w:val="ru-RU"/>
        </w:rPr>
        <w:t>[1].</w:t>
      </w:r>
    </w:p>
    <w:p w:rsidR="006C5FE5" w:rsidRPr="006C5FE5" w:rsidRDefault="006C5FE5" w:rsidP="000622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ru-RU"/>
        </w:rPr>
      </w:pPr>
      <w:r w:rsidRPr="006C5FE5">
        <w:rPr>
          <w:rFonts w:ascii="Times New Roman" w:hAnsi="Times New Roman" w:cs="Times New Roman"/>
          <w:sz w:val="24"/>
          <w:lang w:val="ru-RU"/>
        </w:rPr>
        <w:t>Проблемы также касаются налогообложения: ЕС требует автоматической передачи данных о транзакциях в налоговые органы, тогда как в США налоговая служба (IRS) полагается на блокчейн-анали</w:t>
      </w:r>
      <w:r>
        <w:rPr>
          <w:rFonts w:ascii="Times New Roman" w:hAnsi="Times New Roman" w:cs="Times New Roman"/>
          <w:sz w:val="24"/>
          <w:lang w:val="ru-RU"/>
        </w:rPr>
        <w:t>тику для отслеживания нарушений</w:t>
      </w:r>
      <w:r w:rsidRPr="006C5FE5">
        <w:rPr>
          <w:rFonts w:ascii="Times New Roman" w:hAnsi="Times New Roman" w:cs="Times New Roman"/>
          <w:sz w:val="24"/>
          <w:lang w:val="ru-RU"/>
        </w:rPr>
        <w:t>[4].</w:t>
      </w:r>
    </w:p>
    <w:p w:rsidR="000F48C7" w:rsidRDefault="006C5FE5" w:rsidP="000622D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lang w:val="ru-RU"/>
        </w:rPr>
      </w:pPr>
      <w:r w:rsidRPr="006C5FE5">
        <w:rPr>
          <w:rFonts w:ascii="Times New Roman" w:hAnsi="Times New Roman" w:cs="Times New Roman"/>
          <w:sz w:val="24"/>
          <w:lang w:val="ru-RU"/>
        </w:rPr>
        <w:t>Таким образом, расхождение регуляторных подходов усиливает транзакционные издержки, стимулирует регуляторный арбитраж и снижает прозрачность глобальных финансовых потоков. Отсутствие единого глобального подхода, вкупе с усиливающимся экономическим соперничеством, делает формирование универсальных международных норм одной из приорит</w:t>
      </w:r>
      <w:r>
        <w:rPr>
          <w:rFonts w:ascii="Times New Roman" w:hAnsi="Times New Roman" w:cs="Times New Roman"/>
          <w:sz w:val="24"/>
          <w:lang w:val="ru-RU"/>
        </w:rPr>
        <w:t>етных задач ближайшего будущего</w:t>
      </w:r>
      <w:r w:rsidRPr="006C5FE5">
        <w:rPr>
          <w:rFonts w:ascii="Times New Roman" w:hAnsi="Times New Roman" w:cs="Times New Roman"/>
          <w:sz w:val="24"/>
          <w:lang w:val="ru-RU"/>
        </w:rPr>
        <w:t>[6].</w:t>
      </w:r>
      <w:r w:rsidR="00523344">
        <w:rPr>
          <w:rFonts w:ascii="Times New Roman" w:hAnsi="Times New Roman" w:cs="Times New Roman"/>
          <w:sz w:val="24"/>
          <w:lang w:val="ru-RU"/>
        </w:rPr>
        <w:tab/>
      </w:r>
      <w:bookmarkStart w:id="0" w:name="_GoBack"/>
      <w:bookmarkEnd w:id="0"/>
    </w:p>
    <w:p w:rsidR="000622D9" w:rsidRPr="000622D9" w:rsidRDefault="000622D9" w:rsidP="0052334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  <w:r w:rsidRPr="000622D9">
        <w:rPr>
          <w:rFonts w:ascii="Times New Roman" w:hAnsi="Times New Roman" w:cs="Times New Roman"/>
          <w:b/>
          <w:sz w:val="24"/>
          <w:lang w:val="ru-RU"/>
        </w:rPr>
        <w:t>Источники и</w:t>
      </w:r>
      <w:r w:rsidRPr="000622D9">
        <w:rPr>
          <w:rFonts w:ascii="Times New Roman" w:hAnsi="Times New Roman" w:cs="Times New Roman"/>
          <w:b/>
          <w:sz w:val="24"/>
        </w:rPr>
        <w:t xml:space="preserve"> </w:t>
      </w:r>
      <w:r w:rsidRPr="000622D9">
        <w:rPr>
          <w:rFonts w:ascii="Times New Roman" w:hAnsi="Times New Roman" w:cs="Times New Roman"/>
          <w:b/>
          <w:sz w:val="24"/>
          <w:lang w:val="ru-RU"/>
        </w:rPr>
        <w:t>литература</w:t>
      </w:r>
    </w:p>
    <w:p w:rsidR="000622D9" w:rsidRPr="000622D9" w:rsidRDefault="000622D9" w:rsidP="000622D9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0622D9">
        <w:rPr>
          <w:rFonts w:ascii="Times New Roman" w:hAnsi="Times New Roman" w:cs="Times New Roman"/>
          <w:sz w:val="24"/>
        </w:rPr>
        <w:t>Crypto needs comprehensive policies to protect economies and investors [</w:t>
      </w:r>
      <w:r w:rsidRPr="000622D9">
        <w:rPr>
          <w:rFonts w:ascii="Times New Roman" w:hAnsi="Times New Roman" w:cs="Times New Roman"/>
          <w:sz w:val="24"/>
          <w:lang w:val="ru-RU"/>
        </w:rPr>
        <w:t>Электронный</w:t>
      </w:r>
      <w:r w:rsidRPr="000622D9">
        <w:rPr>
          <w:rFonts w:ascii="Times New Roman" w:hAnsi="Times New Roman" w:cs="Times New Roman"/>
          <w:sz w:val="24"/>
        </w:rPr>
        <w:t xml:space="preserve"> </w:t>
      </w:r>
      <w:r w:rsidRPr="000622D9">
        <w:rPr>
          <w:rFonts w:ascii="Times New Roman" w:hAnsi="Times New Roman" w:cs="Times New Roman"/>
          <w:sz w:val="24"/>
          <w:lang w:val="ru-RU"/>
        </w:rPr>
        <w:t>ресурс</w:t>
      </w:r>
      <w:r w:rsidRPr="000622D9">
        <w:rPr>
          <w:rFonts w:ascii="Times New Roman" w:hAnsi="Times New Roman" w:cs="Times New Roman"/>
          <w:sz w:val="24"/>
        </w:rPr>
        <w:t xml:space="preserve">]. </w:t>
      </w:r>
      <w:r w:rsidRPr="000622D9">
        <w:rPr>
          <w:rFonts w:ascii="Times New Roman" w:hAnsi="Times New Roman" w:cs="Times New Roman"/>
          <w:sz w:val="24"/>
          <w:lang w:val="ru-RU"/>
        </w:rPr>
        <w:t>URL: https://www.imf.org/en/Blogs/Articles/2023/07/18/crypto-needs-comprehensive-policies-to-protect-economies-a</w:t>
      </w:r>
      <w:r>
        <w:rPr>
          <w:rFonts w:ascii="Times New Roman" w:hAnsi="Times New Roman" w:cs="Times New Roman"/>
          <w:sz w:val="24"/>
          <w:lang w:val="ru-RU"/>
        </w:rPr>
        <w:t>nd-investors (дата обращения: 25</w:t>
      </w:r>
      <w:r w:rsidRPr="000622D9">
        <w:rPr>
          <w:rFonts w:ascii="Times New Roman" w:hAnsi="Times New Roman" w:cs="Times New Roman"/>
          <w:sz w:val="24"/>
          <w:lang w:val="ru-RU"/>
        </w:rPr>
        <w:t>.0</w:t>
      </w:r>
      <w:r>
        <w:rPr>
          <w:rFonts w:ascii="Times New Roman" w:hAnsi="Times New Roman" w:cs="Times New Roman"/>
          <w:sz w:val="24"/>
          <w:lang w:val="ru-RU"/>
        </w:rPr>
        <w:t>2</w:t>
      </w:r>
      <w:r w:rsidRPr="000622D9">
        <w:rPr>
          <w:rFonts w:ascii="Times New Roman" w:hAnsi="Times New Roman" w:cs="Times New Roman"/>
          <w:sz w:val="24"/>
          <w:lang w:val="ru-RU"/>
        </w:rPr>
        <w:t>.2025).</w:t>
      </w:r>
    </w:p>
    <w:p w:rsidR="000622D9" w:rsidRDefault="000622D9" w:rsidP="000622D9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0622D9">
        <w:rPr>
          <w:rFonts w:ascii="Times New Roman" w:hAnsi="Times New Roman" w:cs="Times New Roman"/>
          <w:sz w:val="24"/>
        </w:rPr>
        <w:t>EU crypto regulation MiCA fully into force [</w:t>
      </w:r>
      <w:r w:rsidRPr="000622D9">
        <w:rPr>
          <w:rFonts w:ascii="Times New Roman" w:hAnsi="Times New Roman" w:cs="Times New Roman"/>
          <w:sz w:val="24"/>
          <w:lang w:val="ru-RU"/>
        </w:rPr>
        <w:t>Электронный</w:t>
      </w:r>
      <w:r w:rsidRPr="000622D9">
        <w:rPr>
          <w:rFonts w:ascii="Times New Roman" w:hAnsi="Times New Roman" w:cs="Times New Roman"/>
          <w:sz w:val="24"/>
        </w:rPr>
        <w:t xml:space="preserve"> </w:t>
      </w:r>
      <w:r w:rsidRPr="000622D9">
        <w:rPr>
          <w:rFonts w:ascii="Times New Roman" w:hAnsi="Times New Roman" w:cs="Times New Roman"/>
          <w:sz w:val="24"/>
          <w:lang w:val="ru-RU"/>
        </w:rPr>
        <w:t>ресурс</w:t>
      </w:r>
      <w:r w:rsidRPr="000622D9">
        <w:rPr>
          <w:rFonts w:ascii="Times New Roman" w:hAnsi="Times New Roman" w:cs="Times New Roman"/>
          <w:sz w:val="24"/>
        </w:rPr>
        <w:t xml:space="preserve">]. </w:t>
      </w:r>
      <w:r w:rsidRPr="000622D9">
        <w:rPr>
          <w:rFonts w:ascii="Times New Roman" w:hAnsi="Times New Roman" w:cs="Times New Roman"/>
          <w:sz w:val="24"/>
          <w:lang w:val="ru-RU"/>
        </w:rPr>
        <w:t xml:space="preserve">URL: https://www.globalgovernmentfintech.com/eu-crypto-regulation-mica-fully-into-force/ (дата обращения: </w:t>
      </w:r>
      <w:r w:rsidRPr="000622D9">
        <w:rPr>
          <w:rFonts w:ascii="Times New Roman" w:hAnsi="Times New Roman" w:cs="Times New Roman"/>
          <w:sz w:val="24"/>
          <w:lang w:val="ru-RU"/>
        </w:rPr>
        <w:t>25</w:t>
      </w:r>
      <w:r w:rsidRPr="000622D9">
        <w:rPr>
          <w:rFonts w:ascii="Times New Roman" w:hAnsi="Times New Roman" w:cs="Times New Roman"/>
          <w:sz w:val="24"/>
          <w:lang w:val="ru-RU"/>
        </w:rPr>
        <w:t>.</w:t>
      </w:r>
      <w:r w:rsidRPr="000622D9">
        <w:rPr>
          <w:rFonts w:ascii="Times New Roman" w:hAnsi="Times New Roman" w:cs="Times New Roman"/>
          <w:sz w:val="24"/>
          <w:lang w:val="ru-RU"/>
        </w:rPr>
        <w:t>02</w:t>
      </w:r>
      <w:r w:rsidRPr="000622D9">
        <w:rPr>
          <w:rFonts w:ascii="Times New Roman" w:hAnsi="Times New Roman" w:cs="Times New Roman"/>
          <w:sz w:val="24"/>
          <w:lang w:val="ru-RU"/>
        </w:rPr>
        <w:t>.2025).</w:t>
      </w:r>
    </w:p>
    <w:p w:rsidR="000622D9" w:rsidRPr="000622D9" w:rsidRDefault="000622D9" w:rsidP="000622D9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0622D9">
        <w:rPr>
          <w:rFonts w:ascii="Times New Roman" w:hAnsi="Times New Roman" w:cs="Times New Roman"/>
          <w:sz w:val="24"/>
        </w:rPr>
        <w:lastRenderedPageBreak/>
        <w:t>Cryptocurrency regulations around the world [</w:t>
      </w:r>
      <w:r w:rsidRPr="000622D9">
        <w:rPr>
          <w:rFonts w:ascii="Times New Roman" w:hAnsi="Times New Roman" w:cs="Times New Roman"/>
          <w:sz w:val="24"/>
          <w:lang w:val="ru-RU"/>
        </w:rPr>
        <w:t>Электронный</w:t>
      </w:r>
      <w:r w:rsidRPr="000622D9">
        <w:rPr>
          <w:rFonts w:ascii="Times New Roman" w:hAnsi="Times New Roman" w:cs="Times New Roman"/>
          <w:sz w:val="24"/>
        </w:rPr>
        <w:t xml:space="preserve"> </w:t>
      </w:r>
      <w:r w:rsidRPr="000622D9">
        <w:rPr>
          <w:rFonts w:ascii="Times New Roman" w:hAnsi="Times New Roman" w:cs="Times New Roman"/>
          <w:sz w:val="24"/>
          <w:lang w:val="ru-RU"/>
        </w:rPr>
        <w:t>ресурс</w:t>
      </w:r>
      <w:r w:rsidRPr="000622D9">
        <w:rPr>
          <w:rFonts w:ascii="Times New Roman" w:hAnsi="Times New Roman" w:cs="Times New Roman"/>
          <w:sz w:val="24"/>
        </w:rPr>
        <w:t xml:space="preserve">]. </w:t>
      </w:r>
      <w:r w:rsidRPr="000622D9">
        <w:rPr>
          <w:rFonts w:ascii="Times New Roman" w:hAnsi="Times New Roman" w:cs="Times New Roman"/>
          <w:sz w:val="24"/>
          <w:lang w:val="ru-RU"/>
        </w:rPr>
        <w:t>URL: https://www.investopedia.com/cryptocurrency-regulations-around-the-</w:t>
      </w:r>
      <w:r w:rsidRPr="000622D9">
        <w:rPr>
          <w:rFonts w:ascii="Times New Roman" w:hAnsi="Times New Roman" w:cs="Times New Roman"/>
          <w:sz w:val="24"/>
          <w:lang w:val="ru-RU"/>
        </w:rPr>
        <w:t>world-5202122 (дата обращения: 27</w:t>
      </w:r>
      <w:r w:rsidRPr="000622D9">
        <w:rPr>
          <w:rFonts w:ascii="Times New Roman" w:hAnsi="Times New Roman" w:cs="Times New Roman"/>
          <w:sz w:val="24"/>
          <w:lang w:val="ru-RU"/>
        </w:rPr>
        <w:t>.0</w:t>
      </w:r>
      <w:r w:rsidRPr="000622D9">
        <w:rPr>
          <w:rFonts w:ascii="Times New Roman" w:hAnsi="Times New Roman" w:cs="Times New Roman"/>
          <w:sz w:val="24"/>
          <w:lang w:val="ru-RU"/>
        </w:rPr>
        <w:t>2</w:t>
      </w:r>
      <w:r w:rsidRPr="000622D9">
        <w:rPr>
          <w:rFonts w:ascii="Times New Roman" w:hAnsi="Times New Roman" w:cs="Times New Roman"/>
          <w:sz w:val="24"/>
          <w:lang w:val="ru-RU"/>
        </w:rPr>
        <w:t>.2025).</w:t>
      </w:r>
    </w:p>
    <w:p w:rsidR="000622D9" w:rsidRPr="000622D9" w:rsidRDefault="000622D9" w:rsidP="000622D9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0622D9">
        <w:rPr>
          <w:rFonts w:ascii="Times New Roman" w:hAnsi="Times New Roman" w:cs="Times New Roman"/>
          <w:sz w:val="24"/>
        </w:rPr>
        <w:t>US-EU regulation glossary [</w:t>
      </w:r>
      <w:r w:rsidRPr="000622D9">
        <w:rPr>
          <w:rFonts w:ascii="Times New Roman" w:hAnsi="Times New Roman" w:cs="Times New Roman"/>
          <w:sz w:val="24"/>
          <w:lang w:val="ru-RU"/>
        </w:rPr>
        <w:t>Электронный</w:t>
      </w:r>
      <w:r w:rsidRPr="000622D9">
        <w:rPr>
          <w:rFonts w:ascii="Times New Roman" w:hAnsi="Times New Roman" w:cs="Times New Roman"/>
          <w:sz w:val="24"/>
        </w:rPr>
        <w:t xml:space="preserve"> </w:t>
      </w:r>
      <w:r w:rsidRPr="000622D9">
        <w:rPr>
          <w:rFonts w:ascii="Times New Roman" w:hAnsi="Times New Roman" w:cs="Times New Roman"/>
          <w:sz w:val="24"/>
          <w:lang w:val="ru-RU"/>
        </w:rPr>
        <w:t>ресурс</w:t>
      </w:r>
      <w:r w:rsidRPr="000622D9">
        <w:rPr>
          <w:rFonts w:ascii="Times New Roman" w:hAnsi="Times New Roman" w:cs="Times New Roman"/>
          <w:sz w:val="24"/>
        </w:rPr>
        <w:t xml:space="preserve">]. </w:t>
      </w:r>
      <w:r w:rsidRPr="000622D9">
        <w:rPr>
          <w:rFonts w:ascii="Times New Roman" w:hAnsi="Times New Roman" w:cs="Times New Roman"/>
          <w:sz w:val="24"/>
          <w:lang w:val="ru-RU"/>
        </w:rPr>
        <w:t>URL: https://www.dowjones.com/professional/risk/glossary/cryptocurrency/us-eu</w:t>
      </w:r>
      <w:r>
        <w:rPr>
          <w:rFonts w:ascii="Times New Roman" w:hAnsi="Times New Roman" w:cs="Times New Roman"/>
          <w:sz w:val="24"/>
          <w:lang w:val="ru-RU"/>
        </w:rPr>
        <w:t>-regulation/ (дата обращения: 28</w:t>
      </w:r>
      <w:r w:rsidRPr="000622D9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>02</w:t>
      </w:r>
      <w:r w:rsidRPr="000622D9">
        <w:rPr>
          <w:rFonts w:ascii="Times New Roman" w:hAnsi="Times New Roman" w:cs="Times New Roman"/>
          <w:sz w:val="24"/>
          <w:lang w:val="ru-RU"/>
        </w:rPr>
        <w:t>.2025).</w:t>
      </w:r>
    </w:p>
    <w:p w:rsidR="000622D9" w:rsidRPr="000622D9" w:rsidRDefault="000622D9" w:rsidP="000622D9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0622D9">
        <w:rPr>
          <w:rFonts w:ascii="Times New Roman" w:hAnsi="Times New Roman" w:cs="Times New Roman"/>
          <w:sz w:val="24"/>
        </w:rPr>
        <w:t>Three significant U.S. crypto regulatory developments in the first quarter of 2025 [</w:t>
      </w:r>
      <w:r w:rsidRPr="000622D9">
        <w:rPr>
          <w:rFonts w:ascii="Times New Roman" w:hAnsi="Times New Roman" w:cs="Times New Roman"/>
          <w:sz w:val="24"/>
          <w:lang w:val="ru-RU"/>
        </w:rPr>
        <w:t>Электронный</w:t>
      </w:r>
      <w:r w:rsidRPr="000622D9">
        <w:rPr>
          <w:rFonts w:ascii="Times New Roman" w:hAnsi="Times New Roman" w:cs="Times New Roman"/>
          <w:sz w:val="24"/>
        </w:rPr>
        <w:t xml:space="preserve"> </w:t>
      </w:r>
      <w:r w:rsidRPr="000622D9">
        <w:rPr>
          <w:rFonts w:ascii="Times New Roman" w:hAnsi="Times New Roman" w:cs="Times New Roman"/>
          <w:sz w:val="24"/>
          <w:lang w:val="ru-RU"/>
        </w:rPr>
        <w:t>ресурс</w:t>
      </w:r>
      <w:r w:rsidRPr="000622D9">
        <w:rPr>
          <w:rFonts w:ascii="Times New Roman" w:hAnsi="Times New Roman" w:cs="Times New Roman"/>
          <w:sz w:val="24"/>
        </w:rPr>
        <w:t xml:space="preserve">]. </w:t>
      </w:r>
      <w:r w:rsidRPr="000622D9">
        <w:rPr>
          <w:rFonts w:ascii="Times New Roman" w:hAnsi="Times New Roman" w:cs="Times New Roman"/>
          <w:sz w:val="24"/>
          <w:lang w:val="ru-RU"/>
        </w:rPr>
        <w:t>URL: https://www.dechert.com/knowledge/onpoint/2025/1/three-significant-u-s--crypto-regulatory-developments-in-the-fir.html (дата обращения: 01.03.2025).</w:t>
      </w:r>
    </w:p>
    <w:p w:rsidR="000622D9" w:rsidRPr="000622D9" w:rsidRDefault="000622D9" w:rsidP="000622D9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0622D9">
        <w:rPr>
          <w:rFonts w:ascii="Times New Roman" w:hAnsi="Times New Roman" w:cs="Times New Roman"/>
          <w:sz w:val="24"/>
        </w:rPr>
        <w:t>The macroeconomic impact of cryptocurrency and stablecoin economics [</w:t>
      </w:r>
      <w:r w:rsidRPr="000622D9">
        <w:rPr>
          <w:rFonts w:ascii="Times New Roman" w:hAnsi="Times New Roman" w:cs="Times New Roman"/>
          <w:sz w:val="24"/>
          <w:lang w:val="ru-RU"/>
        </w:rPr>
        <w:t>Электронный</w:t>
      </w:r>
      <w:r w:rsidRPr="000622D9">
        <w:rPr>
          <w:rFonts w:ascii="Times New Roman" w:hAnsi="Times New Roman" w:cs="Times New Roman"/>
          <w:sz w:val="24"/>
        </w:rPr>
        <w:t xml:space="preserve"> </w:t>
      </w:r>
      <w:r w:rsidRPr="000622D9">
        <w:rPr>
          <w:rFonts w:ascii="Times New Roman" w:hAnsi="Times New Roman" w:cs="Times New Roman"/>
          <w:sz w:val="24"/>
          <w:lang w:val="ru-RU"/>
        </w:rPr>
        <w:t>ресурс</w:t>
      </w:r>
      <w:r w:rsidRPr="000622D9">
        <w:rPr>
          <w:rFonts w:ascii="Times New Roman" w:hAnsi="Times New Roman" w:cs="Times New Roman"/>
          <w:sz w:val="24"/>
        </w:rPr>
        <w:t xml:space="preserve">]. </w:t>
      </w:r>
      <w:r w:rsidRPr="000622D9">
        <w:rPr>
          <w:rFonts w:ascii="Times New Roman" w:hAnsi="Times New Roman" w:cs="Times New Roman"/>
          <w:sz w:val="24"/>
          <w:lang w:val="ru-RU"/>
        </w:rPr>
        <w:t>URL: https://www.weforum.org/stories/2022/11/the-macroeconomic-impact-of-cryptocurrency-and-stablecoin-economics/ (дата обращения: 01.03.2025).</w:t>
      </w:r>
    </w:p>
    <w:sectPr w:rsidR="000622D9" w:rsidRPr="000622D9" w:rsidSect="00D32EE6"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2EE" w:rsidRDefault="001B22EE" w:rsidP="006553DF">
      <w:pPr>
        <w:spacing w:after="0" w:line="240" w:lineRule="auto"/>
      </w:pPr>
      <w:r>
        <w:separator/>
      </w:r>
    </w:p>
  </w:endnote>
  <w:endnote w:type="continuationSeparator" w:id="0">
    <w:p w:rsidR="001B22EE" w:rsidRDefault="001B22EE" w:rsidP="00655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2EE" w:rsidRDefault="001B22EE" w:rsidP="006553DF">
      <w:pPr>
        <w:spacing w:after="0" w:line="240" w:lineRule="auto"/>
      </w:pPr>
      <w:r>
        <w:separator/>
      </w:r>
    </w:p>
  </w:footnote>
  <w:footnote w:type="continuationSeparator" w:id="0">
    <w:p w:rsidR="001B22EE" w:rsidRDefault="001B22EE" w:rsidP="00655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48487B"/>
    <w:multiLevelType w:val="hybridMultilevel"/>
    <w:tmpl w:val="A4ACCE32"/>
    <w:lvl w:ilvl="0" w:tplc="BA946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5636"/>
    <w:rsid w:val="00034616"/>
    <w:rsid w:val="0006063C"/>
    <w:rsid w:val="000622D9"/>
    <w:rsid w:val="000F48C7"/>
    <w:rsid w:val="0015074B"/>
    <w:rsid w:val="001B22EE"/>
    <w:rsid w:val="001B3C19"/>
    <w:rsid w:val="0029639D"/>
    <w:rsid w:val="002A3E8B"/>
    <w:rsid w:val="00326F90"/>
    <w:rsid w:val="00441E19"/>
    <w:rsid w:val="005229F3"/>
    <w:rsid w:val="00523344"/>
    <w:rsid w:val="006553DF"/>
    <w:rsid w:val="006C5FE5"/>
    <w:rsid w:val="00AA1D8D"/>
    <w:rsid w:val="00B47730"/>
    <w:rsid w:val="00BD2CE3"/>
    <w:rsid w:val="00CB0664"/>
    <w:rsid w:val="00D32E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573EFA9-1CBF-4D12-9935-F321B1AE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0F48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E6084A-CAC8-4880-88D6-FBFCF88B9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Владислав</cp:lastModifiedBy>
  <cp:revision>2</cp:revision>
  <dcterms:created xsi:type="dcterms:W3CDTF">2013-12-23T23:15:00Z</dcterms:created>
  <dcterms:modified xsi:type="dcterms:W3CDTF">2025-03-01T14:29:00Z</dcterms:modified>
  <cp:category/>
</cp:coreProperties>
</file>